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遂宁市蓬溪县</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val="en-US" w:eastAsia="zh-CN"/>
        </w:rPr>
        <w:t>大石</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大福</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项目申报单位：遂宁市蓬溪县</w:t>
      </w:r>
      <w:r>
        <w:rPr>
          <w:rFonts w:hint="eastAsia" w:ascii="方正小标宋简体" w:eastAsia="方正小标宋简体"/>
          <w:spacing w:val="-20"/>
          <w:sz w:val="32"/>
          <w:szCs w:val="32"/>
        </w:rPr>
        <w:t xml:space="preserve"> </w:t>
      </w:r>
      <w:r>
        <w:rPr>
          <w:rFonts w:hint="eastAsia" w:ascii="方正小标宋简体" w:eastAsia="方正小标宋简体"/>
          <w:spacing w:val="-20"/>
          <w:sz w:val="32"/>
          <w:szCs w:val="32"/>
          <w:lang w:val="en-US" w:eastAsia="zh-CN"/>
        </w:rPr>
        <w:t>大石</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val="en-US" w:eastAsia="zh-CN"/>
        </w:rPr>
        <w:t>大福</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遂宁市蓬溪县</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val="en-US" w:eastAsia="zh-CN"/>
        </w:rPr>
        <w:t>大石</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大福</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根据</w:t>
      </w:r>
      <w:r>
        <w:rPr>
          <w:rFonts w:hint="eastAsia" w:ascii="仿宋" w:hAnsi="仿宋" w:eastAsia="仿宋" w:cs="仿宋"/>
          <w:sz w:val="32"/>
          <w:szCs w:val="32"/>
        </w:rPr>
        <w:t>四川省农业农村厅《关于做好2019年农村人居环境整治重点县和农村“厕所革命”示范村建设项目实施工作的通知》（川农〔2019〕75号）文件要求，落实</w:t>
      </w:r>
      <w:r>
        <w:rPr>
          <w:rFonts w:ascii="仿宋" w:hAnsi="仿宋" w:eastAsia="仿宋" w:cs="仿宋"/>
          <w:sz w:val="32"/>
          <w:szCs w:val="32"/>
        </w:rPr>
        <w:t>《</w:t>
      </w:r>
      <w:r>
        <w:rPr>
          <w:rFonts w:hint="eastAsia" w:ascii="仿宋" w:hAnsi="仿宋" w:eastAsia="仿宋" w:cs="仿宋"/>
          <w:sz w:val="32"/>
          <w:szCs w:val="32"/>
        </w:rPr>
        <w:t>蓬溪县2019年度农村“厕所革命”工作方案</w:t>
      </w:r>
      <w:r>
        <w:rPr>
          <w:rFonts w:ascii="仿宋" w:hAnsi="仿宋" w:eastAsia="仿宋" w:cs="仿宋"/>
          <w:sz w:val="32"/>
          <w:szCs w:val="32"/>
        </w:rPr>
        <w:t>》，</w:t>
      </w:r>
      <w:r>
        <w:rPr>
          <w:rFonts w:hint="eastAsia" w:ascii="仿宋" w:hAnsi="仿宋" w:eastAsia="仿宋" w:cs="仿宋"/>
          <w:sz w:val="32"/>
          <w:szCs w:val="32"/>
        </w:rPr>
        <w:t>结合蓬溪县</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hint="eastAsia" w:ascii="仿宋" w:hAnsi="仿宋" w:eastAsia="仿宋" w:cs="仿宋"/>
          <w:sz w:val="32"/>
          <w:szCs w:val="32"/>
          <w:lang w:val="en-US" w:eastAsia="zh-CN"/>
        </w:rPr>
        <w:t>大福</w:t>
      </w:r>
      <w:r>
        <w:rPr>
          <w:rFonts w:hint="eastAsia" w:ascii="仿宋" w:hAnsi="仿宋" w:eastAsia="仿宋" w:cs="仿宋"/>
          <w:sz w:val="32"/>
          <w:szCs w:val="32"/>
        </w:rPr>
        <w:t>村实际，</w:t>
      </w:r>
      <w:r>
        <w:rPr>
          <w:rFonts w:ascii="仿宋" w:hAnsi="仿宋" w:eastAsia="仿宋" w:cs="仿宋"/>
          <w:sz w:val="32"/>
          <w:szCs w:val="32"/>
        </w:rPr>
        <w:t>特编制形成了</w:t>
      </w:r>
      <w:r>
        <w:rPr>
          <w:rFonts w:hint="eastAsia" w:ascii="仿宋" w:hAnsi="仿宋" w:eastAsia="仿宋" w:cs="仿宋"/>
          <w:sz w:val="32"/>
          <w:szCs w:val="32"/>
        </w:rPr>
        <w:t>2019年</w:t>
      </w:r>
      <w:r>
        <w:rPr>
          <w:rFonts w:hint="eastAsia" w:ascii="仿宋" w:hAnsi="仿宋" w:eastAsia="仿宋" w:cs="仿宋"/>
          <w:sz w:val="32"/>
          <w:szCs w:val="32"/>
          <w:lang w:val="en-US" w:eastAsia="zh-CN"/>
        </w:rPr>
        <w:t>大福</w:t>
      </w:r>
      <w:r>
        <w:rPr>
          <w:rFonts w:hint="eastAsia" w:ascii="仿宋" w:hAnsi="仿宋" w:eastAsia="仿宋" w:cs="仿宋"/>
          <w:sz w:val="32"/>
          <w:szCs w:val="32"/>
        </w:rPr>
        <w:t>村农村“厕所革命”示范村建设项目实施方案</w:t>
      </w:r>
      <w:r>
        <w:rPr>
          <w:rFonts w:ascii="仿宋" w:hAnsi="仿宋" w:eastAsia="仿宋" w:cs="仿宋"/>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一、现状概况</w:t>
      </w:r>
    </w:p>
    <w:p>
      <w:pPr>
        <w:spacing w:line="60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lang w:val="en-US" w:eastAsia="zh-CN"/>
        </w:rPr>
        <w:t>大福</w:t>
      </w:r>
      <w:r>
        <w:rPr>
          <w:rFonts w:hint="eastAsia" w:ascii="仿宋" w:hAnsi="仿宋" w:eastAsia="仿宋" w:cs="仿宋"/>
          <w:sz w:val="32"/>
          <w:szCs w:val="32"/>
        </w:rPr>
        <w:t>村位于</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ascii="仿宋" w:hAnsi="仿宋" w:eastAsia="仿宋" w:cs="仿宋"/>
          <w:sz w:val="32"/>
          <w:szCs w:val="32"/>
        </w:rPr>
        <w:t>当地厕所几乎为旱厕，如厕环境</w:t>
      </w:r>
      <w:r>
        <w:rPr>
          <w:rFonts w:hint="eastAsia" w:ascii="仿宋" w:hAnsi="仿宋" w:eastAsia="仿宋" w:cs="仿宋"/>
          <w:sz w:val="32"/>
          <w:szCs w:val="32"/>
        </w:rPr>
        <w:t>较差</w:t>
      </w:r>
      <w:r>
        <w:rPr>
          <w:rFonts w:ascii="仿宋" w:hAnsi="仿宋" w:eastAsia="仿宋" w:cs="仿宋"/>
          <w:sz w:val="32"/>
          <w:szCs w:val="32"/>
        </w:rPr>
        <w:t>，且化粪池无遮盖，厕所粪污</w:t>
      </w:r>
      <w:r>
        <w:rPr>
          <w:rFonts w:hint="eastAsia" w:ascii="仿宋" w:hAnsi="仿宋" w:eastAsia="仿宋" w:cs="仿宋"/>
          <w:sz w:val="32"/>
          <w:szCs w:val="32"/>
        </w:rPr>
        <w:t>不能得到有效治理</w:t>
      </w:r>
      <w:r>
        <w:rPr>
          <w:rFonts w:ascii="仿宋" w:hAnsi="仿宋" w:eastAsia="仿宋" w:cs="仿宋"/>
          <w:sz w:val="32"/>
          <w:szCs w:val="32"/>
        </w:rPr>
        <w:t>。</w:t>
      </w:r>
      <w:r>
        <w:rPr>
          <w:rFonts w:hint="eastAsia" w:ascii="仿宋" w:hAnsi="仿宋" w:eastAsia="仿宋" w:cs="仿宋"/>
          <w:sz w:val="32"/>
          <w:szCs w:val="32"/>
        </w:rPr>
        <w:t>截止2018年底</w:t>
      </w:r>
      <w:r>
        <w:rPr>
          <w:rFonts w:hint="eastAsia" w:ascii="仿宋" w:hAnsi="仿宋" w:eastAsia="仿宋" w:cs="仿宋"/>
          <w:sz w:val="32"/>
          <w:szCs w:val="32"/>
          <w:lang w:val="en-US" w:eastAsia="zh-CN"/>
        </w:rPr>
        <w:t>大福</w:t>
      </w:r>
      <w:r>
        <w:rPr>
          <w:rFonts w:hint="eastAsia" w:ascii="仿宋" w:hAnsi="仿宋" w:eastAsia="仿宋" w:cs="仿宋"/>
          <w:sz w:val="32"/>
          <w:szCs w:val="32"/>
        </w:rPr>
        <w:t>村总农户数</w:t>
      </w:r>
      <w:r>
        <w:rPr>
          <w:rFonts w:hint="eastAsia" w:ascii="仿宋" w:hAnsi="仿宋" w:eastAsia="仿宋" w:cs="仿宋"/>
          <w:sz w:val="32"/>
          <w:szCs w:val="32"/>
          <w:lang w:val="en-US" w:eastAsia="zh-CN"/>
        </w:rPr>
        <w:t>595</w:t>
      </w:r>
      <w:r>
        <w:rPr>
          <w:rFonts w:hint="eastAsia" w:ascii="仿宋" w:hAnsi="仿宋" w:eastAsia="仿宋" w:cs="仿宋"/>
          <w:sz w:val="32"/>
          <w:szCs w:val="32"/>
        </w:rPr>
        <w:t>户，结合贫困户易地搬迁、危房改造、土坯房改造等项目的实施，改造农村卫生厕所</w:t>
      </w:r>
      <w:r>
        <w:rPr>
          <w:rFonts w:hint="eastAsia" w:ascii="仿宋" w:hAnsi="仿宋" w:eastAsia="仿宋" w:cs="仿宋"/>
          <w:sz w:val="32"/>
          <w:szCs w:val="32"/>
          <w:lang w:val="en-US" w:eastAsia="zh-CN"/>
        </w:rPr>
        <w:t>15</w:t>
      </w:r>
      <w:r>
        <w:rPr>
          <w:rFonts w:hint="eastAsia" w:ascii="仿宋" w:hAnsi="仿宋" w:eastAsia="仿宋" w:cs="仿宋"/>
          <w:sz w:val="32"/>
          <w:szCs w:val="32"/>
        </w:rPr>
        <w:t>户，其中无害化卫生厕所</w:t>
      </w:r>
      <w:r>
        <w:rPr>
          <w:rFonts w:hint="eastAsia" w:ascii="仿宋" w:hAnsi="仿宋" w:eastAsia="仿宋" w:cs="仿宋"/>
          <w:sz w:val="32"/>
          <w:szCs w:val="32"/>
          <w:lang w:val="en-US" w:eastAsia="zh-CN"/>
        </w:rPr>
        <w:t>0</w:t>
      </w:r>
      <w:r>
        <w:rPr>
          <w:rFonts w:hint="eastAsia" w:ascii="仿宋" w:hAnsi="仿宋" w:eastAsia="仿宋" w:cs="仿宋"/>
          <w:sz w:val="32"/>
          <w:szCs w:val="32"/>
        </w:rPr>
        <w:t>户，无害化卫生厕所普及率达到</w:t>
      </w:r>
      <w:r>
        <w:rPr>
          <w:rFonts w:hint="eastAsia" w:ascii="仿宋" w:hAnsi="仿宋" w:eastAsia="仿宋" w:cs="仿宋"/>
          <w:sz w:val="32"/>
          <w:szCs w:val="32"/>
          <w:lang w:val="en-US" w:eastAsia="zh-CN"/>
        </w:rPr>
        <w:t>0</w:t>
      </w:r>
      <w:r>
        <w:rPr>
          <w:rFonts w:hint="eastAsia" w:ascii="仿宋" w:hAnsi="仿宋" w:eastAsia="仿宋" w:cs="仿宋"/>
          <w:sz w:val="32"/>
          <w:szCs w:val="32"/>
        </w:rPr>
        <w:t>%。</w:t>
      </w:r>
      <w:bookmarkStart w:id="0" w:name="_Hlk3647734"/>
      <w:r>
        <w:rPr>
          <w:rFonts w:hint="eastAsia" w:ascii="仿宋" w:hAnsi="仿宋" w:eastAsia="仿宋" w:cs="仿宋"/>
          <w:sz w:val="32"/>
          <w:szCs w:val="32"/>
        </w:rPr>
        <w:t>示范村当前情况详见表1-</w:t>
      </w:r>
      <w:bookmarkEnd w:id="0"/>
      <w:r>
        <w:rPr>
          <w:rFonts w:hint="eastAsia" w:ascii="仿宋" w:hAnsi="仿宋" w:eastAsia="仿宋" w:cs="仿宋"/>
          <w:sz w:val="32"/>
          <w:szCs w:val="32"/>
        </w:rPr>
        <w:t>1。</w:t>
      </w:r>
    </w:p>
    <w:p>
      <w:pPr>
        <w:spacing w:line="600" w:lineRule="exact"/>
        <w:ind w:firstLine="2240" w:firstLineChars="700"/>
        <w:rPr>
          <w:rFonts w:ascii="仿宋" w:hAnsi="仿宋" w:eastAsia="仿宋" w:cs="仿宋"/>
          <w:bCs/>
          <w:sz w:val="32"/>
          <w:szCs w:val="32"/>
        </w:rPr>
      </w:pPr>
      <w:r>
        <w:rPr>
          <w:rFonts w:ascii="仿宋" w:hAnsi="仿宋" w:eastAsia="仿宋" w:cs="仿宋"/>
          <w:bCs/>
          <w:sz w:val="32"/>
          <w:szCs w:val="32"/>
        </w:rPr>
        <w:t>表</w:t>
      </w:r>
      <w:r>
        <w:rPr>
          <w:rFonts w:hint="eastAsia" w:ascii="仿宋" w:hAnsi="仿宋" w:eastAsia="仿宋" w:cs="仿宋"/>
          <w:bCs/>
          <w:sz w:val="32"/>
          <w:szCs w:val="32"/>
        </w:rPr>
        <w:t>1</w:t>
      </w:r>
      <w:r>
        <w:rPr>
          <w:rFonts w:ascii="仿宋" w:hAnsi="仿宋" w:eastAsia="仿宋" w:cs="仿宋"/>
          <w:bCs/>
          <w:sz w:val="32"/>
          <w:szCs w:val="32"/>
        </w:rPr>
        <w:t xml:space="preserve">-1  </w:t>
      </w:r>
      <w:r>
        <w:rPr>
          <w:rFonts w:hint="eastAsia" w:ascii="仿宋" w:hAnsi="仿宋" w:eastAsia="仿宋" w:cs="仿宋"/>
          <w:bCs/>
          <w:sz w:val="32"/>
          <w:szCs w:val="32"/>
        </w:rPr>
        <w:t>示范村</w:t>
      </w:r>
      <w:r>
        <w:rPr>
          <w:rFonts w:ascii="仿宋" w:hAnsi="仿宋" w:eastAsia="仿宋" w:cs="仿宋"/>
          <w:bCs/>
          <w:sz w:val="32"/>
          <w:szCs w:val="32"/>
        </w:rPr>
        <w:t>改厕现状</w:t>
      </w:r>
    </w:p>
    <w:tbl>
      <w:tblPr>
        <w:tblStyle w:val="6"/>
        <w:tblW w:w="8662" w:type="dxa"/>
        <w:tblInd w:w="93" w:type="dxa"/>
        <w:tblLayout w:type="fixed"/>
        <w:tblCellMar>
          <w:top w:w="0" w:type="dxa"/>
          <w:left w:w="108" w:type="dxa"/>
          <w:bottom w:w="0" w:type="dxa"/>
          <w:right w:w="108" w:type="dxa"/>
        </w:tblCellMar>
      </w:tblPr>
      <w:tblGrid>
        <w:gridCol w:w="1400"/>
        <w:gridCol w:w="1420"/>
        <w:gridCol w:w="1731"/>
        <w:gridCol w:w="2127"/>
        <w:gridCol w:w="1984"/>
      </w:tblGrid>
      <w:tr>
        <w:tblPrEx>
          <w:tblLayout w:type="fixed"/>
          <w:tblCellMar>
            <w:top w:w="0" w:type="dxa"/>
            <w:left w:w="108" w:type="dxa"/>
            <w:bottom w:w="0" w:type="dxa"/>
            <w:right w:w="108" w:type="dxa"/>
          </w:tblCellMar>
        </w:tblPrEx>
        <w:trPr>
          <w:trHeight w:val="960" w:hRule="atLeast"/>
        </w:trPr>
        <w:tc>
          <w:tcPr>
            <w:tcW w:w="1400"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项目区</w:t>
            </w:r>
          </w:p>
        </w:tc>
        <w:tc>
          <w:tcPr>
            <w:tcW w:w="1420"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农户总数</w:t>
            </w:r>
          </w:p>
        </w:tc>
        <w:tc>
          <w:tcPr>
            <w:tcW w:w="1731"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应改厕农户数</w:t>
            </w:r>
          </w:p>
        </w:tc>
        <w:tc>
          <w:tcPr>
            <w:tcW w:w="2127"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无害化卫生厕所户数</w:t>
            </w:r>
          </w:p>
        </w:tc>
        <w:tc>
          <w:tcPr>
            <w:tcW w:w="1984"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无害化卫生厕所普及率</w:t>
            </w:r>
          </w:p>
        </w:tc>
      </w:tr>
      <w:tr>
        <w:tblPrEx>
          <w:tblLayout w:type="fixed"/>
          <w:tblCellMar>
            <w:top w:w="0" w:type="dxa"/>
            <w:left w:w="108" w:type="dxa"/>
            <w:bottom w:w="0" w:type="dxa"/>
            <w:right w:w="108" w:type="dxa"/>
          </w:tblCellMar>
        </w:tblPrEx>
        <w:trPr>
          <w:trHeight w:val="735" w:hRule="atLeast"/>
        </w:trPr>
        <w:tc>
          <w:tcPr>
            <w:tcW w:w="140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val="en-US" w:eastAsia="zh-CN"/>
              </w:rPr>
              <w:t>大石</w:t>
            </w:r>
            <w:r>
              <w:rPr>
                <w:rFonts w:hint="eastAsia" w:ascii="宋体" w:hAnsi="宋体" w:cs="宋体"/>
                <w:color w:val="000000"/>
                <w:kern w:val="0"/>
                <w:sz w:val="22"/>
                <w:szCs w:val="22"/>
              </w:rPr>
              <w:t>镇</w:t>
            </w:r>
            <w:r>
              <w:rPr>
                <w:rFonts w:hint="eastAsia" w:ascii="宋体" w:hAnsi="宋体" w:cs="宋体"/>
                <w:color w:val="000000"/>
                <w:kern w:val="0"/>
                <w:sz w:val="22"/>
                <w:szCs w:val="22"/>
                <w:lang w:val="en-US" w:eastAsia="zh-CN"/>
              </w:rPr>
              <w:t>大福</w:t>
            </w:r>
            <w:r>
              <w:rPr>
                <w:rFonts w:hint="eastAsia" w:ascii="宋体" w:hAnsi="宋体" w:cs="宋体"/>
                <w:color w:val="000000"/>
                <w:kern w:val="0"/>
                <w:sz w:val="22"/>
                <w:szCs w:val="22"/>
              </w:rPr>
              <w:t>村</w:t>
            </w:r>
          </w:p>
        </w:tc>
        <w:tc>
          <w:tcPr>
            <w:tcW w:w="142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595</w:t>
            </w:r>
          </w:p>
        </w:tc>
        <w:tc>
          <w:tcPr>
            <w:tcW w:w="173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154</w:t>
            </w:r>
          </w:p>
        </w:tc>
        <w:tc>
          <w:tcPr>
            <w:tcW w:w="2127"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w:t>
            </w:r>
          </w:p>
        </w:tc>
        <w:tc>
          <w:tcPr>
            <w:tcW w:w="1984"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w:t>
            </w:r>
          </w:p>
        </w:tc>
      </w:tr>
    </w:tbl>
    <w:p>
      <w:pPr>
        <w:spacing w:line="600" w:lineRule="exact"/>
        <w:ind w:firstLine="2240" w:firstLineChars="700"/>
        <w:rPr>
          <w:rFonts w:ascii="仿宋" w:hAnsi="仿宋" w:eastAsia="仿宋" w:cs="仿宋"/>
          <w:bCs/>
          <w:sz w:val="32"/>
          <w:szCs w:val="32"/>
        </w:rPr>
      </w:pP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二、目标任务</w:t>
      </w:r>
    </w:p>
    <w:p>
      <w:pPr>
        <w:spacing w:line="600" w:lineRule="exact"/>
        <w:ind w:firstLine="640" w:firstLineChars="200"/>
        <w:rPr>
          <w:rFonts w:hint="eastAsia"/>
        </w:rPr>
      </w:pPr>
      <w:r>
        <w:rPr>
          <w:rFonts w:hint="eastAsia" w:ascii="仿宋" w:hAnsi="仿宋" w:eastAsia="仿宋" w:cs="仿宋"/>
          <w:sz w:val="32"/>
          <w:szCs w:val="32"/>
        </w:rPr>
        <w:t>到2019年底，整村厕所粪污基本得到无害化处理或资源化利用，整村基本实现无害化厕所普及率达到90%以上。完成</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154</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152</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2</w:t>
      </w:r>
      <w:r>
        <w:rPr>
          <w:rFonts w:hint="eastAsia" w:ascii="仿宋" w:hAnsi="仿宋" w:eastAsia="仿宋"/>
          <w:bCs/>
          <w:color w:val="000000"/>
          <w:sz w:val="32"/>
          <w:szCs w:val="32"/>
        </w:rPr>
        <w:t>户，砖砌三格化粪池</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户，联户无害化处理</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户，集中进入场镇污水处理厂</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148</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（二）蹲便器。新安装蹲便器</w:t>
      </w:r>
      <w:r>
        <w:rPr>
          <w:rFonts w:hint="eastAsia" w:ascii="仿宋" w:hAnsi="仿宋" w:eastAsia="仿宋"/>
          <w:color w:val="000000"/>
          <w:sz w:val="32"/>
          <w:szCs w:val="32"/>
          <w:lang w:val="en-US" w:eastAsia="zh-CN"/>
        </w:rPr>
        <w:t>154</w:t>
      </w:r>
      <w:r>
        <w:rPr>
          <w:rFonts w:hint="eastAsia" w:ascii="仿宋" w:hAnsi="仿宋" w:eastAsia="仿宋"/>
          <w:color w:val="000000"/>
          <w:sz w:val="32"/>
          <w:szCs w:val="32"/>
        </w:rPr>
        <w:t>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（三）原粪坑混凝土盖板。新安装厚度0.05m 的C20预制钢筋混凝土盖板</w:t>
      </w:r>
      <w:r>
        <w:rPr>
          <w:rFonts w:hint="eastAsia" w:ascii="仿宋" w:hAnsi="仿宋" w:eastAsia="仿宋"/>
          <w:color w:val="000000"/>
          <w:sz w:val="32"/>
          <w:szCs w:val="32"/>
          <w:lang w:val="en-US" w:eastAsia="zh-CN"/>
        </w:rPr>
        <w:t>154</w:t>
      </w:r>
      <w:r>
        <w:rPr>
          <w:rFonts w:hint="eastAsia" w:ascii="仿宋" w:hAnsi="仿宋" w:eastAsia="仿宋"/>
          <w:color w:val="000000"/>
          <w:sz w:val="32"/>
          <w:szCs w:val="32"/>
        </w:rPr>
        <w:t>处。</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（四）一体化商品三格式化粪池（或砖砌）。新安装一体化商品三格式化粪池1.5m</w:t>
      </w:r>
      <w:r>
        <w:rPr>
          <w:rFonts w:hint="eastAsia" w:ascii="仿宋" w:hAnsi="仿宋" w:eastAsia="仿宋"/>
          <w:color w:val="000000"/>
          <w:sz w:val="32"/>
          <w:szCs w:val="32"/>
          <w:vertAlign w:val="superscript"/>
        </w:rPr>
        <w:t>3</w:t>
      </w:r>
      <w:r>
        <w:rPr>
          <w:rFonts w:hint="eastAsia" w:ascii="仿宋" w:hAnsi="仿宋" w:eastAsia="仿宋"/>
          <w:color w:val="000000"/>
          <w:sz w:val="32"/>
          <w:szCs w:val="32"/>
          <w:lang w:val="en-US" w:eastAsia="zh-CN"/>
        </w:rPr>
        <w:t>152</w:t>
      </w:r>
      <w:r>
        <w:rPr>
          <w:rFonts w:hint="eastAsia" w:ascii="仿宋" w:hAnsi="仿宋" w:eastAsia="仿宋"/>
          <w:color w:val="000000"/>
          <w:sz w:val="32"/>
          <w:szCs w:val="32"/>
        </w:rPr>
        <w:t>口; 2m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 6m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村民主体，政府引导”的要求，采取一事一议、民办公助、以奖代补的方式，在具备基本条件的前提下，农户自愿申请，填写改造申报审批表，由专业技术人员或镇村干部规划并指导填写改造工程量清单和户厕改造档案表，报乡镇人民政府审批后实施。可采用自主建设或委托施工队伍统一组织建设等方式实施。</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财政奖补主要用于改厕材料购买和粪污无害处理设施的施工安装，本村实行农户出厕屋和挖化粪池坑劳力，政府出蹲便器、水箱（有水源的）、厕屋地坪、粪坑盖板、排气管、三格化粪池、排污管（不超过8米）等所缺改厕材料。县级财政按照无害化卫生厕所建设户均2000元的标准定额补助到镇，乡镇根据农户改建内容统筹安排奖补资金，其中今年易地扶贫搬迁、C/D级危房改造、土坯房改造等项目改厕达标农户不得重复享受改厕奖补资金。</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五、资金概算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2019年</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hint="eastAsia" w:ascii="仿宋" w:hAnsi="仿宋" w:eastAsia="仿宋" w:cs="仿宋"/>
          <w:sz w:val="32"/>
          <w:szCs w:val="32"/>
          <w:lang w:val="en-US" w:eastAsia="zh-CN"/>
        </w:rPr>
        <w:t>大福</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42.54</w:t>
      </w:r>
      <w:r>
        <w:rPr>
          <w:rFonts w:hint="eastAsia" w:ascii="仿宋" w:hAnsi="仿宋" w:eastAsia="仿宋" w:cs="宋体"/>
          <w:color w:val="000000"/>
          <w:sz w:val="32"/>
          <w:szCs w:val="32"/>
        </w:rPr>
        <w:t>万元,其中：中央改厕补助资金</w:t>
      </w:r>
      <w:r>
        <w:rPr>
          <w:rFonts w:hint="eastAsia" w:ascii="仿宋" w:hAnsi="仿宋" w:eastAsia="仿宋" w:cs="宋体"/>
          <w:color w:val="000000"/>
          <w:sz w:val="32"/>
          <w:szCs w:val="32"/>
          <w:lang w:val="en-US" w:eastAsia="zh-CN"/>
        </w:rPr>
        <w:t>21.68</w:t>
      </w:r>
      <w:r>
        <w:rPr>
          <w:rFonts w:hint="eastAsia" w:ascii="仿宋" w:hAnsi="仿宋" w:eastAsia="仿宋" w:cs="宋体"/>
          <w:color w:val="000000"/>
          <w:sz w:val="32"/>
          <w:szCs w:val="32"/>
        </w:rPr>
        <w:t>万元，省级改厕补助资金</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万元，市级改厕补助资金</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万元，县财政资金</w:t>
      </w:r>
      <w:r>
        <w:rPr>
          <w:rFonts w:hint="eastAsia" w:ascii="仿宋" w:hAnsi="仿宋" w:eastAsia="仿宋" w:cs="宋体"/>
          <w:color w:val="000000"/>
          <w:sz w:val="32"/>
          <w:szCs w:val="32"/>
          <w:lang w:val="en-US" w:eastAsia="zh-CN"/>
        </w:rPr>
        <w:t>9.12</w:t>
      </w:r>
      <w:r>
        <w:rPr>
          <w:rFonts w:hint="eastAsia" w:ascii="仿宋" w:hAnsi="仿宋" w:eastAsia="仿宋" w:cs="宋体"/>
          <w:color w:val="000000"/>
          <w:sz w:val="32"/>
          <w:szCs w:val="32"/>
        </w:rPr>
        <w:t>万元，项目整合</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11.74</w:t>
      </w:r>
      <w:r>
        <w:rPr>
          <w:rFonts w:hint="eastAsia" w:ascii="仿宋" w:hAnsi="仿宋" w:eastAsia="仿宋" w:cs="宋体"/>
          <w:color w:val="000000"/>
          <w:sz w:val="32"/>
          <w:szCs w:val="32"/>
        </w:rPr>
        <w:t>万元。</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六、进度安排</w:t>
      </w:r>
      <w:bookmarkStart w:id="1" w:name="_GoBack"/>
      <w:bookmarkEnd w:id="1"/>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按照“村初验、镇复核、县验收”的方式组织竣工验收，村上按照改厕台账逐户进行初验，完成后上报乡镇组织进行复核，再报县农村人居环境整治推进办公室抽查验收</w:t>
      </w:r>
      <w:r>
        <w:rPr>
          <w:rFonts w:hint="eastAsia" w:ascii="仿宋" w:hAnsi="仿宋" w:eastAsia="仿宋"/>
          <w:color w:val="000000"/>
          <w:sz w:val="32"/>
          <w:szCs w:val="32"/>
        </w:rPr>
        <w:t>。验收完后，县财政局、县农业农村局根据验收情况拨付剩余补助资金。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七、工作措施</w:t>
      </w:r>
    </w:p>
    <w:p>
      <w:pPr>
        <w:pStyle w:val="4"/>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在县上和镇上的领导下，成立以乡镇分管领导和支部书记为组长的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在县上的安排下，乡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4"/>
        <w:kinsoku w:val="0"/>
        <w:overflowPunct w:val="0"/>
        <w:spacing w:line="540" w:lineRule="exact"/>
        <w:ind w:right="329" w:firstLine="583"/>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附表.遂宁市蓬溪县</w:t>
      </w:r>
      <w:r>
        <w:rPr>
          <w:rFonts w:hint="eastAsia" w:ascii="仿宋" w:hAnsi="仿宋" w:eastAsia="仿宋"/>
          <w:color w:val="000000"/>
          <w:sz w:val="32"/>
          <w:szCs w:val="32"/>
          <w:lang w:val="en-US" w:eastAsia="zh-CN"/>
        </w:rPr>
        <w:t>大石</w:t>
      </w:r>
      <w:r>
        <w:rPr>
          <w:rFonts w:hint="eastAsia" w:ascii="仿宋" w:hAnsi="仿宋" w:eastAsia="仿宋"/>
          <w:color w:val="000000"/>
          <w:sz w:val="32"/>
          <w:szCs w:val="32"/>
        </w:rPr>
        <w:t>镇</w:t>
      </w:r>
      <w:r>
        <w:rPr>
          <w:rFonts w:hint="eastAsia" w:ascii="仿宋" w:hAnsi="仿宋" w:eastAsia="仿宋"/>
          <w:color w:val="000000"/>
          <w:sz w:val="32"/>
          <w:szCs w:val="32"/>
          <w:lang w:val="en-US" w:eastAsia="zh-CN"/>
        </w:rPr>
        <w:t>大福</w:t>
      </w:r>
      <w:r>
        <w:rPr>
          <w:rFonts w:hint="eastAsia" w:ascii="仿宋" w:hAnsi="仿宋" w:eastAsia="仿宋"/>
          <w:color w:val="000000"/>
          <w:sz w:val="32"/>
          <w:szCs w:val="32"/>
        </w:rPr>
        <w:t>村农村“厕所革命”示范村建设项目建设内容及资金概算</w:t>
      </w:r>
    </w:p>
    <w:p>
      <w:pPr>
        <w:sectPr>
          <w:footerReference r:id="rId3" w:type="default"/>
          <w:footerReference r:id="rId4" w:type="even"/>
          <w:pgSz w:w="11906" w:h="16838"/>
          <w:pgMar w:top="1440" w:right="1800" w:bottom="1440" w:left="1800" w:header="851" w:footer="992" w:gutter="0"/>
          <w:cols w:space="720" w:num="1"/>
          <w:titlePg/>
          <w:docGrid w:type="lines" w:linePitch="312" w:charSpace="0"/>
        </w:sectPr>
      </w:pPr>
      <w:r>
        <w:rPr>
          <w:rFonts w:hint="eastAsia"/>
        </w:rPr>
        <w:t>.</w:t>
      </w:r>
    </w:p>
    <w:tbl>
      <w:tblPr>
        <w:tblStyle w:val="6"/>
        <w:tblW w:w="14047" w:type="dxa"/>
        <w:tblInd w:w="91" w:type="dxa"/>
        <w:tblLayout w:type="fixed"/>
        <w:tblCellMar>
          <w:top w:w="0" w:type="dxa"/>
          <w:left w:w="108" w:type="dxa"/>
          <w:bottom w:w="0" w:type="dxa"/>
          <w:right w:w="108" w:type="dxa"/>
        </w:tblCellMar>
      </w:tblPr>
      <w:tblGrid>
        <w:gridCol w:w="958"/>
        <w:gridCol w:w="958"/>
        <w:gridCol w:w="958"/>
        <w:gridCol w:w="1011"/>
        <w:gridCol w:w="1153"/>
        <w:gridCol w:w="958"/>
        <w:gridCol w:w="1312"/>
        <w:gridCol w:w="1401"/>
        <w:gridCol w:w="958"/>
        <w:gridCol w:w="958"/>
        <w:gridCol w:w="1046"/>
        <w:gridCol w:w="2375"/>
        <w:gridCol w:w="1"/>
      </w:tblGrid>
      <w:tr>
        <w:tblPrEx>
          <w:tblLayout w:type="fixed"/>
          <w:tblCellMar>
            <w:top w:w="0" w:type="dxa"/>
            <w:left w:w="108" w:type="dxa"/>
            <w:bottom w:w="0" w:type="dxa"/>
            <w:right w:w="108" w:type="dxa"/>
          </w:tblCellMar>
        </w:tblPrEx>
        <w:trPr>
          <w:trHeight w:val="270" w:hRule="atLeast"/>
        </w:trPr>
        <w:tc>
          <w:tcPr>
            <w:tcW w:w="958" w:type="dxa"/>
            <w:tcBorders>
              <w:top w:val="single" w:color="auto" w:sz="8" w:space="0"/>
              <w:left w:val="single" w:color="auto" w:sz="8" w:space="0"/>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附表：</w:t>
            </w:r>
          </w:p>
        </w:tc>
        <w:tc>
          <w:tcPr>
            <w:tcW w:w="958"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011"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153"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12"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1"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single" w:color="auto" w:sz="8" w:space="0"/>
              <w:left w:val="nil"/>
              <w:bottom w:val="nil"/>
              <w:right w:val="nil"/>
            </w:tcBorders>
            <w:noWrap/>
            <w:vAlign w:val="center"/>
          </w:tcPr>
          <w:p>
            <w:pPr>
              <w:widowControl/>
              <w:jc w:val="left"/>
              <w:rPr>
                <w:rFonts w:hint="eastAsia" w:ascii="宋体" w:hAnsi="宋体" w:cs="宋体"/>
                <w:color w:val="000000"/>
                <w:kern w:val="0"/>
                <w:sz w:val="22"/>
                <w:szCs w:val="22"/>
              </w:rPr>
            </w:pPr>
          </w:p>
        </w:tc>
        <w:tc>
          <w:tcPr>
            <w:tcW w:w="958"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046"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376" w:type="dxa"/>
            <w:gridSpan w:val="2"/>
            <w:tcBorders>
              <w:top w:val="single" w:color="auto" w:sz="8" w:space="0"/>
              <w:left w:val="nil"/>
              <w:bottom w:val="nil"/>
              <w:right w:val="single" w:color="auto" w:sz="8" w:space="0"/>
            </w:tcBorders>
            <w:noWrap/>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gridAfter w:val="1"/>
          <w:wAfter w:w="1" w:type="dxa"/>
          <w:trHeight w:val="600" w:hRule="atLeast"/>
        </w:trPr>
        <w:tc>
          <w:tcPr>
            <w:tcW w:w="958" w:type="dxa"/>
            <w:tcBorders>
              <w:top w:val="nil"/>
              <w:left w:val="single" w:color="auto" w:sz="8" w:space="0"/>
              <w:bottom w:val="nil"/>
              <w:right w:val="single" w:color="000000" w:sz="8" w:space="0"/>
            </w:tcBorders>
            <w:noWrap/>
            <w:vAlign w:val="center"/>
          </w:tcPr>
          <w:p>
            <w:pPr>
              <w:widowControl/>
              <w:jc w:val="center"/>
              <w:rPr>
                <w:rFonts w:hint="eastAsia" w:ascii="宋体" w:hAnsi="宋体" w:cs="宋体"/>
                <w:b/>
                <w:bCs/>
                <w:color w:val="000000"/>
                <w:kern w:val="0"/>
                <w:sz w:val="28"/>
                <w:szCs w:val="28"/>
              </w:rPr>
            </w:pPr>
          </w:p>
        </w:tc>
        <w:tc>
          <w:tcPr>
            <w:tcW w:w="13088" w:type="dxa"/>
            <w:gridSpan w:val="11"/>
            <w:tcBorders>
              <w:top w:val="nil"/>
              <w:left w:val="single" w:color="auto" w:sz="8" w:space="0"/>
              <w:bottom w:val="nil"/>
              <w:right w:val="single" w:color="000000" w:sz="8" w:space="0"/>
            </w:tcBorders>
            <w:noWrap/>
            <w:vAlign w:val="center"/>
          </w:tcPr>
          <w:p>
            <w:pPr>
              <w:widowControl/>
              <w:jc w:val="center"/>
              <w:rPr>
                <w:rFonts w:hint="eastAsia" w:ascii="宋体" w:hAnsi="宋体" w:cs="宋体"/>
                <w:b/>
                <w:bCs/>
                <w:color w:val="000000"/>
                <w:kern w:val="0"/>
                <w:sz w:val="28"/>
                <w:szCs w:val="28"/>
              </w:rPr>
            </w:pPr>
            <w:r>
              <w:rPr>
                <w:rFonts w:hint="eastAsia" w:ascii="宋体" w:hAnsi="宋体" w:cs="宋体"/>
                <w:b/>
                <w:bCs/>
                <w:color w:val="000000"/>
                <w:kern w:val="0"/>
                <w:sz w:val="28"/>
                <w:szCs w:val="28"/>
              </w:rPr>
              <w:t>遂宁市蓬溪县</w:t>
            </w:r>
            <w:r>
              <w:rPr>
                <w:rFonts w:hint="eastAsia" w:ascii="宋体" w:hAnsi="宋体" w:cs="宋体"/>
                <w:b/>
                <w:bCs/>
                <w:color w:val="000000"/>
                <w:kern w:val="0"/>
                <w:sz w:val="28"/>
                <w:szCs w:val="28"/>
                <w:lang w:val="en-US" w:eastAsia="zh-CN"/>
              </w:rPr>
              <w:t>大石</w:t>
            </w:r>
            <w:r>
              <w:rPr>
                <w:rFonts w:hint="eastAsia" w:ascii="宋体" w:hAnsi="宋体" w:cs="宋体"/>
                <w:b/>
                <w:bCs/>
                <w:color w:val="000000"/>
                <w:kern w:val="0"/>
                <w:sz w:val="28"/>
                <w:szCs w:val="28"/>
              </w:rPr>
              <w:t>镇</w:t>
            </w:r>
            <w:r>
              <w:rPr>
                <w:rFonts w:hint="eastAsia" w:ascii="宋体" w:hAnsi="宋体" w:cs="宋体"/>
                <w:b/>
                <w:bCs/>
                <w:color w:val="000000"/>
                <w:kern w:val="0"/>
                <w:sz w:val="28"/>
                <w:szCs w:val="28"/>
                <w:lang w:val="en-US" w:eastAsia="zh-CN"/>
              </w:rPr>
              <w:t>大福</w:t>
            </w:r>
            <w:r>
              <w:rPr>
                <w:rFonts w:hint="eastAsia" w:ascii="宋体" w:hAnsi="宋体" w:cs="宋体"/>
                <w:b/>
                <w:bCs/>
                <w:color w:val="000000"/>
                <w:kern w:val="0"/>
                <w:sz w:val="28"/>
                <w:szCs w:val="28"/>
              </w:rPr>
              <w:t>村农村“厕所革命”示范村建设项目建设内容及资金投入概算表</w:t>
            </w:r>
          </w:p>
        </w:tc>
      </w:tr>
      <w:tr>
        <w:tblPrEx>
          <w:tblLayout w:type="fixed"/>
          <w:tblCellMar>
            <w:top w:w="0" w:type="dxa"/>
            <w:left w:w="108" w:type="dxa"/>
            <w:bottom w:w="0" w:type="dxa"/>
            <w:right w:w="108" w:type="dxa"/>
          </w:tblCellMar>
        </w:tblPrEx>
        <w:trPr>
          <w:trHeight w:val="270" w:hRule="atLeast"/>
        </w:trPr>
        <w:tc>
          <w:tcPr>
            <w:tcW w:w="958" w:type="dxa"/>
            <w:vMerge w:val="restart"/>
            <w:tcBorders>
              <w:top w:val="single" w:color="auto" w:sz="4" w:space="0"/>
              <w:left w:val="single" w:color="auto" w:sz="8"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档案号</w:t>
            </w:r>
          </w:p>
        </w:tc>
        <w:tc>
          <w:tcPr>
            <w:tcW w:w="958"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农户姓名</w:t>
            </w:r>
          </w:p>
        </w:tc>
        <w:tc>
          <w:tcPr>
            <w:tcW w:w="958"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改厕模式</w:t>
            </w:r>
          </w:p>
        </w:tc>
        <w:tc>
          <w:tcPr>
            <w:tcW w:w="6793" w:type="dxa"/>
            <w:gridSpan w:val="6"/>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建设内容及概算</w:t>
            </w:r>
          </w:p>
        </w:tc>
        <w:tc>
          <w:tcPr>
            <w:tcW w:w="95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造价（元）</w:t>
            </w:r>
          </w:p>
        </w:tc>
        <w:tc>
          <w:tcPr>
            <w:tcW w:w="3422" w:type="dxa"/>
            <w:gridSpan w:val="3"/>
            <w:tcBorders>
              <w:top w:val="single" w:color="auto" w:sz="4" w:space="0"/>
              <w:left w:val="nil"/>
              <w:bottom w:val="single" w:color="auto" w:sz="4" w:space="0"/>
              <w:right w:val="single" w:color="000000" w:sz="8" w:space="0"/>
            </w:tcBorders>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rPr>
              <w:t>资金来源（元）</w:t>
            </w:r>
          </w:p>
        </w:tc>
      </w:tr>
      <w:tr>
        <w:tblPrEx>
          <w:tblLayout w:type="fixed"/>
          <w:tblCellMar>
            <w:top w:w="0" w:type="dxa"/>
            <w:left w:w="108" w:type="dxa"/>
            <w:bottom w:w="0" w:type="dxa"/>
            <w:right w:w="108" w:type="dxa"/>
          </w:tblCellMar>
        </w:tblPrEx>
        <w:trPr>
          <w:trHeight w:val="312" w:hRule="atLeast"/>
        </w:trPr>
        <w:tc>
          <w:tcPr>
            <w:tcW w:w="958"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95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95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011" w:type="dxa"/>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厕屋墙体</w:t>
            </w:r>
          </w:p>
        </w:tc>
        <w:tc>
          <w:tcPr>
            <w:tcW w:w="1153"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蹲便器及厕屋地坪</w:t>
            </w:r>
          </w:p>
        </w:tc>
        <w:tc>
          <w:tcPr>
            <w:tcW w:w="958"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原粪坑混凝土盖板</w:t>
            </w:r>
          </w:p>
        </w:tc>
        <w:tc>
          <w:tcPr>
            <w:tcW w:w="1312"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一体化粪池（砖砌）及安装</w:t>
            </w:r>
          </w:p>
        </w:tc>
        <w:tc>
          <w:tcPr>
            <w:tcW w:w="1401" w:type="dxa"/>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排气管（DN75）、排污管（DN110）</w:t>
            </w:r>
          </w:p>
        </w:tc>
        <w:tc>
          <w:tcPr>
            <w:tcW w:w="95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沼改厕</w:t>
            </w:r>
          </w:p>
        </w:tc>
        <w:tc>
          <w:tcPr>
            <w:tcW w:w="95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046" w:type="dxa"/>
            <w:tcBorders>
              <w:top w:val="nil"/>
              <w:left w:val="single" w:color="auto" w:sz="4" w:space="0"/>
              <w:bottom w:val="single" w:color="000000" w:sz="4" w:space="0"/>
              <w:right w:val="nil"/>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中省市县财政资金</w:t>
            </w:r>
          </w:p>
        </w:tc>
        <w:tc>
          <w:tcPr>
            <w:tcW w:w="2376" w:type="dxa"/>
            <w:gridSpan w:val="2"/>
            <w:tcBorders>
              <w:top w:val="nil"/>
              <w:left w:val="single" w:color="auto" w:sz="4" w:space="0"/>
              <w:bottom w:val="single" w:color="auto" w:sz="4" w:space="0"/>
              <w:right w:val="single" w:color="000000" w:sz="8" w:space="0"/>
            </w:tcBorders>
            <w:noWrap w:val="0"/>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群众自筹(含厕屋及挖化粪池劳力)</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刘荣贵</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color w:val="000000"/>
                <w:kern w:val="0"/>
                <w:sz w:val="16"/>
                <w:szCs w:val="16"/>
                <w:lang w:val="en-US"/>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9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张裕贵</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刘贤仁</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刘贤礼</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刘建全</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刘维全</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杨光树</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蒋元志</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刘维玉</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王绍英</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冉龙全</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胡方菊</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魏依建</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魏秀英</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刘向会</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刘清金</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李绍有</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刘维新</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9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蒲双廷</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蒲春林</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吴见文</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蒲松廷</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蒲平昌</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蒲东廷</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邓小华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唐付均</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w:t>
            </w:r>
            <w:r>
              <w:rPr>
                <w:rStyle w:val="9"/>
                <w:sz w:val="16"/>
                <w:szCs w:val="16"/>
                <w:lang w:val="en-US" w:eastAsia="zh-CN" w:bidi="ar"/>
              </w:rPr>
              <w:t xml:space="preserve">  兵</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唐均付</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刘向全</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刘荣华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陈凤祥</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廖祥松</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谢继容</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张先泽</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张先全</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刘维平</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余光才</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谌永贵</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陈学彬</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谌永成</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吴章华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王太兴</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廖义加</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廖其斌</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易</w:t>
            </w:r>
            <w:r>
              <w:rPr>
                <w:rStyle w:val="9"/>
                <w:sz w:val="16"/>
                <w:szCs w:val="16"/>
                <w:lang w:val="en-US" w:eastAsia="zh-CN" w:bidi="ar"/>
              </w:rPr>
              <w:t xml:space="preserve">  超</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易祖德</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陈文金</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周维建</w:t>
            </w:r>
          </w:p>
        </w:tc>
        <w:tc>
          <w:tcPr>
            <w:tcW w:w="958" w:type="dxa"/>
            <w:tcBorders>
              <w:top w:val="nil"/>
              <w:left w:val="nil"/>
              <w:bottom w:val="single" w:color="auto" w:sz="4" w:space="0"/>
              <w:right w:val="single" w:color="auto" w:sz="4" w:space="0"/>
            </w:tcBorders>
            <w:noWrap/>
            <w:vAlign w:val="center"/>
          </w:tcPr>
          <w:p>
            <w:pPr>
              <w:jc w:val="center"/>
              <w:rPr>
                <w:rFonts w:hint="default" w:ascii="宋体" w:hAnsi="宋体" w:cs="宋体"/>
                <w:color w:val="000000"/>
                <w:kern w:val="0"/>
                <w:sz w:val="16"/>
                <w:szCs w:val="16"/>
                <w:lang w:val="en-US"/>
              </w:rPr>
            </w:pPr>
            <w:r>
              <w:rPr>
                <w:rFonts w:hint="eastAsia" w:ascii="宋体" w:hAnsi="宋体" w:eastAsia="宋体" w:cs="宋体"/>
                <w:i w:val="0"/>
                <w:color w:val="000000"/>
                <w:kern w:val="0"/>
                <w:sz w:val="16"/>
                <w:szCs w:val="16"/>
                <w:u w:val="none"/>
                <w:lang w:val="en-US" w:eastAsia="zh-CN" w:bidi="ar"/>
              </w:rPr>
              <w:t>一体化三格化粪池</w:t>
            </w:r>
            <w:r>
              <w:rPr>
                <w:rFonts w:hint="eastAsia" w:ascii="宋体" w:hAnsi="宋体" w:cs="宋体"/>
                <w:i w:val="0"/>
                <w:color w:val="000000"/>
                <w:kern w:val="0"/>
                <w:sz w:val="16"/>
                <w:szCs w:val="16"/>
                <w:u w:val="none"/>
                <w:lang w:val="en-US" w:eastAsia="zh-CN" w:bidi="ar"/>
              </w:rPr>
              <w:t xml:space="preserve"> </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陈文平</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陈文刚</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周维平</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陈文民</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何辉西</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廖明书</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蒲果林</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蒲文琼</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蒲中兰</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蒲果平</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蒲友金</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沼改厕</w:t>
            </w:r>
          </w:p>
        </w:tc>
        <w:tc>
          <w:tcPr>
            <w:tcW w:w="101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2300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蒋良国</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李文利</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郭作本</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刘文洪</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9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雷中群</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608"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蒲友生</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蒲建平</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陈绍康</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蒲映常</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蒲钱常</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蒲友军</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杨松慧</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赖小英</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蒲贵华</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345"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蒲友其</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蒲建华</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蒲果东</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w:t>
            </w:r>
            <w:r>
              <w:rPr>
                <w:rStyle w:val="9"/>
                <w:sz w:val="16"/>
                <w:szCs w:val="16"/>
                <w:lang w:val="en-US" w:eastAsia="zh-CN" w:bidi="ar"/>
              </w:rPr>
              <w:t xml:space="preserve">  国</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w:t>
            </w:r>
            <w:r>
              <w:rPr>
                <w:rStyle w:val="9"/>
                <w:sz w:val="16"/>
                <w:szCs w:val="16"/>
                <w:lang w:val="en-US" w:eastAsia="zh-CN" w:bidi="ar"/>
              </w:rPr>
              <w:t xml:space="preserve">  利</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蒲果伦</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蒲华兰</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袁祖红</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袁祖均</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刘汉军</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袁祖华</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郭</w:t>
            </w:r>
            <w:r>
              <w:rPr>
                <w:rStyle w:val="9"/>
                <w:sz w:val="16"/>
                <w:szCs w:val="16"/>
                <w:lang w:val="en-US" w:eastAsia="zh-CN" w:bidi="ar"/>
              </w:rPr>
              <w:t xml:space="preserve">  明</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赵国权</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袁长林</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赵</w:t>
            </w:r>
            <w:r>
              <w:rPr>
                <w:rStyle w:val="9"/>
                <w:sz w:val="16"/>
                <w:szCs w:val="16"/>
                <w:lang w:val="en-US" w:eastAsia="zh-CN" w:bidi="ar"/>
              </w:rPr>
              <w:t xml:space="preserve">  兵</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蒲勇常</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蒲海平</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蒲海均</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蒲友清</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蒲国常</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杨松慧</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蒲建强</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骆荣蓉</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沼改厕</w:t>
            </w:r>
          </w:p>
        </w:tc>
        <w:tc>
          <w:tcPr>
            <w:tcW w:w="101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2300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蒲和平</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郭作全</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蒲玉容</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蒲金成</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刘向芬</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杨素林</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蒲文清</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蒲果凡</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蒲果伟</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黄建新</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蒲文兴</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蒲桂廷</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唐长奎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黄</w:t>
            </w:r>
            <w:r>
              <w:rPr>
                <w:rStyle w:val="9"/>
                <w:sz w:val="16"/>
                <w:szCs w:val="16"/>
                <w:lang w:val="en-US" w:eastAsia="zh-CN" w:bidi="ar"/>
              </w:rPr>
              <w:t xml:space="preserve">  青</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唐长林</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廖炎奎</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廖加强</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刘维联</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陈洪全</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郭</w:t>
            </w:r>
            <w:r>
              <w:rPr>
                <w:rStyle w:val="9"/>
                <w:sz w:val="16"/>
                <w:szCs w:val="16"/>
                <w:lang w:val="en-US" w:eastAsia="zh-CN" w:bidi="ar"/>
              </w:rPr>
              <w:t xml:space="preserve">  龙</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唐光才</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蒲果辉</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蒲南江</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蒲友兴</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吴海文</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吴张付</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廖其强</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刘维华</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郭松林</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蒲桂林</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刘文知</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刘道敏</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刘文强</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王荣秀</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蒋群碧</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刘道均</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刘道山</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任绍华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641"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蒲国春</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陈映德</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李启钧</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蒲文书</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蒲建国</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夏家太</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朱发金</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蒲发富</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蒲国常</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蒲国昌</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王周银</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蒲文平</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蒲文新</w:t>
            </w:r>
          </w:p>
        </w:tc>
        <w:tc>
          <w:tcPr>
            <w:tcW w:w="958"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蒲云林</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w:t>
            </w:r>
            <w:r>
              <w:rPr>
                <w:rStyle w:val="9"/>
                <w:sz w:val="16"/>
                <w:szCs w:val="16"/>
                <w:lang w:val="en-US" w:eastAsia="zh-CN" w:bidi="ar"/>
              </w:rPr>
              <w:t xml:space="preserve">  军</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5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104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刘道林</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蒲文晏</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70" w:hRule="atLeast"/>
        </w:trPr>
        <w:tc>
          <w:tcPr>
            <w:tcW w:w="958"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蒲文华</w:t>
            </w:r>
          </w:p>
        </w:tc>
        <w:tc>
          <w:tcPr>
            <w:tcW w:w="958"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101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5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40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958"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958"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04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2000</w:t>
            </w:r>
          </w:p>
        </w:tc>
        <w:tc>
          <w:tcPr>
            <w:tcW w:w="2376" w:type="dxa"/>
            <w:gridSpan w:val="2"/>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r>
      <w:tr>
        <w:tblPrEx>
          <w:tblLayout w:type="fixed"/>
          <w:tblCellMar>
            <w:top w:w="0" w:type="dxa"/>
            <w:left w:w="108" w:type="dxa"/>
            <w:bottom w:w="0" w:type="dxa"/>
            <w:right w:w="108" w:type="dxa"/>
          </w:tblCellMar>
        </w:tblPrEx>
        <w:trPr>
          <w:trHeight w:val="285" w:hRule="atLeast"/>
        </w:trPr>
        <w:tc>
          <w:tcPr>
            <w:tcW w:w="958" w:type="dxa"/>
            <w:tcBorders>
              <w:top w:val="nil"/>
              <w:left w:val="single" w:color="auto" w:sz="8" w:space="0"/>
              <w:bottom w:val="single" w:color="auto" w:sz="8"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合计</w:t>
            </w:r>
          </w:p>
        </w:tc>
        <w:tc>
          <w:tcPr>
            <w:tcW w:w="958" w:type="dxa"/>
            <w:tcBorders>
              <w:top w:val="nil"/>
              <w:left w:val="nil"/>
              <w:bottom w:val="single" w:color="auto" w:sz="8"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154</w:t>
            </w:r>
            <w:r>
              <w:rPr>
                <w:rFonts w:hint="eastAsia" w:ascii="宋体" w:hAnsi="宋体" w:cs="宋体"/>
                <w:color w:val="000000"/>
                <w:kern w:val="0"/>
                <w:sz w:val="16"/>
                <w:szCs w:val="16"/>
              </w:rPr>
              <w:t>户</w:t>
            </w:r>
          </w:p>
        </w:tc>
        <w:tc>
          <w:tcPr>
            <w:tcW w:w="958" w:type="dxa"/>
            <w:tcBorders>
              <w:top w:val="nil"/>
              <w:left w:val="nil"/>
              <w:bottom w:val="single" w:color="auto" w:sz="8" w:space="0"/>
              <w:right w:val="single" w:color="auto" w:sz="4" w:space="0"/>
            </w:tcBorders>
            <w:noWrap/>
            <w:vAlign w:val="center"/>
          </w:tcPr>
          <w:p>
            <w:pPr>
              <w:widowControl/>
              <w:jc w:val="center"/>
              <w:rPr>
                <w:rFonts w:ascii="宋体" w:hAnsi="宋体" w:cs="宋体"/>
                <w:color w:val="000000"/>
                <w:kern w:val="0"/>
                <w:sz w:val="16"/>
                <w:szCs w:val="16"/>
              </w:rPr>
            </w:pPr>
          </w:p>
        </w:tc>
        <w:tc>
          <w:tcPr>
            <w:tcW w:w="1011" w:type="dxa"/>
            <w:tcBorders>
              <w:top w:val="nil"/>
              <w:left w:val="nil"/>
              <w:bottom w:val="single" w:color="auto" w:sz="8"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11.84万元</w:t>
            </w:r>
          </w:p>
        </w:tc>
        <w:tc>
          <w:tcPr>
            <w:tcW w:w="1153" w:type="dxa"/>
            <w:tcBorders>
              <w:top w:val="nil"/>
              <w:left w:val="nil"/>
              <w:bottom w:val="single" w:color="auto" w:sz="8"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3.08万元</w:t>
            </w:r>
          </w:p>
        </w:tc>
        <w:tc>
          <w:tcPr>
            <w:tcW w:w="958"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color w:val="000000"/>
                <w:kern w:val="0"/>
                <w:sz w:val="16"/>
                <w:szCs w:val="16"/>
                <w:lang w:val="en-US"/>
              </w:rPr>
            </w:pPr>
            <w:r>
              <w:rPr>
                <w:rFonts w:hint="eastAsia" w:ascii="宋体" w:hAnsi="宋体" w:cs="宋体"/>
                <w:i w:val="0"/>
                <w:color w:val="000000"/>
                <w:kern w:val="0"/>
                <w:sz w:val="16"/>
                <w:szCs w:val="16"/>
                <w:u w:val="none"/>
                <w:lang w:val="en-US" w:eastAsia="zh-CN" w:bidi="ar"/>
              </w:rPr>
              <w:t>4.62万元</w:t>
            </w:r>
          </w:p>
        </w:tc>
        <w:tc>
          <w:tcPr>
            <w:tcW w:w="1312"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color w:val="000000"/>
                <w:kern w:val="0"/>
                <w:sz w:val="16"/>
                <w:szCs w:val="16"/>
                <w:lang w:val="en-US"/>
              </w:rPr>
            </w:pPr>
            <w:r>
              <w:rPr>
                <w:rFonts w:hint="eastAsia" w:ascii="宋体" w:hAnsi="宋体" w:cs="宋体"/>
                <w:i w:val="0"/>
                <w:color w:val="000000"/>
                <w:kern w:val="0"/>
                <w:sz w:val="16"/>
                <w:szCs w:val="16"/>
                <w:u w:val="none"/>
                <w:lang w:val="en-US" w:eastAsia="zh-CN" w:bidi="ar"/>
              </w:rPr>
              <w:t>19.76万元</w:t>
            </w:r>
          </w:p>
        </w:tc>
        <w:tc>
          <w:tcPr>
            <w:tcW w:w="1401"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3.08万元</w:t>
            </w:r>
          </w:p>
        </w:tc>
        <w:tc>
          <w:tcPr>
            <w:tcW w:w="958"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0.16万元</w:t>
            </w:r>
          </w:p>
        </w:tc>
        <w:tc>
          <w:tcPr>
            <w:tcW w:w="958"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color w:val="000000"/>
                <w:kern w:val="0"/>
                <w:sz w:val="16"/>
                <w:szCs w:val="16"/>
                <w:lang w:val="en-US"/>
              </w:rPr>
            </w:pPr>
            <w:r>
              <w:rPr>
                <w:rFonts w:hint="eastAsia" w:ascii="宋体" w:hAnsi="宋体" w:cs="宋体"/>
                <w:i w:val="0"/>
                <w:color w:val="000000"/>
                <w:kern w:val="0"/>
                <w:sz w:val="16"/>
                <w:szCs w:val="16"/>
                <w:u w:val="none"/>
                <w:lang w:val="en-US" w:eastAsia="zh-CN" w:bidi="ar"/>
              </w:rPr>
              <w:t>42.54万元</w:t>
            </w:r>
          </w:p>
        </w:tc>
        <w:tc>
          <w:tcPr>
            <w:tcW w:w="1046" w:type="dxa"/>
            <w:tcBorders>
              <w:top w:val="nil"/>
              <w:left w:val="nil"/>
              <w:bottom w:val="single" w:color="auto" w:sz="8"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30</w:t>
            </w:r>
            <w:r>
              <w:rPr>
                <w:rFonts w:hint="eastAsia" w:ascii="宋体" w:hAnsi="宋体" w:cs="宋体"/>
                <w:i w:val="0"/>
                <w:color w:val="000000"/>
                <w:kern w:val="0"/>
                <w:sz w:val="16"/>
                <w:szCs w:val="16"/>
                <w:u w:val="none"/>
                <w:lang w:val="en-US" w:eastAsia="zh-CN" w:bidi="ar"/>
              </w:rPr>
              <w:t>.8万元</w:t>
            </w:r>
          </w:p>
        </w:tc>
        <w:tc>
          <w:tcPr>
            <w:tcW w:w="2376" w:type="dxa"/>
            <w:gridSpan w:val="2"/>
            <w:tcBorders>
              <w:top w:val="nil"/>
              <w:left w:val="nil"/>
              <w:bottom w:val="single" w:color="auto" w:sz="8" w:space="0"/>
              <w:right w:val="single" w:color="auto" w:sz="8" w:space="0"/>
            </w:tcBorders>
            <w:noWrap/>
            <w:vAlign w:val="center"/>
          </w:tcPr>
          <w:p>
            <w:pPr>
              <w:keepNext w:val="0"/>
              <w:keepLines w:val="0"/>
              <w:widowControl/>
              <w:suppressLineNumbers w:val="0"/>
              <w:jc w:val="center"/>
              <w:textAlignment w:val="center"/>
              <w:rPr>
                <w:rFonts w:hint="eastAsia" w:ascii="宋体" w:hAnsi="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11.74万元</w:t>
            </w:r>
          </w:p>
        </w:tc>
      </w:tr>
    </w:tbl>
    <w:p/>
    <w:sectPr>
      <w:pgSz w:w="16838" w:h="11906" w:orient="landscape"/>
      <w:pgMar w:top="1797" w:right="1440" w:bottom="1797" w:left="1440"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隶书">
    <w:altName w:val="微软雅黑"/>
    <w:panose1 w:val="0201050906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楷体_GB2312"/>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D652E"/>
    <w:rsid w:val="0C8402DB"/>
    <w:rsid w:val="106D0491"/>
    <w:rsid w:val="14467425"/>
    <w:rsid w:val="1B896CFC"/>
    <w:rsid w:val="263C6CD5"/>
    <w:rsid w:val="2D88768B"/>
    <w:rsid w:val="318B406F"/>
    <w:rsid w:val="357A7B3D"/>
    <w:rsid w:val="37DD61A6"/>
    <w:rsid w:val="393C6CC9"/>
    <w:rsid w:val="3A29277A"/>
    <w:rsid w:val="3F6A74CC"/>
    <w:rsid w:val="403C060D"/>
    <w:rsid w:val="41722C77"/>
    <w:rsid w:val="42C608AA"/>
    <w:rsid w:val="46C273EF"/>
    <w:rsid w:val="47AD652E"/>
    <w:rsid w:val="49347462"/>
    <w:rsid w:val="538A6EDF"/>
    <w:rsid w:val="58952520"/>
    <w:rsid w:val="65EC6A71"/>
    <w:rsid w:val="69C66318"/>
    <w:rsid w:val="709C3F61"/>
    <w:rsid w:val="7B921898"/>
    <w:rsid w:val="7D4D0E47"/>
    <w:rsid w:val="7FC15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qFormat/>
    <w:uiPriority w:val="0"/>
    <w:pPr>
      <w:ind w:firstLine="480" w:firstLineChars="200"/>
    </w:pPr>
    <w:rPr>
      <w:rFonts w:hAnsi="仿宋_GB2312" w:cs="仿宋_GB2312"/>
      <w:bCs/>
      <w:kern w:val="2"/>
      <w:sz w:val="24"/>
      <w:szCs w:val="30"/>
    </w:r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 w:type="character" w:customStyle="1" w:styleId="9">
    <w:name w:val="font11"/>
    <w:basedOn w:val="7"/>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2019-09-09T03:09:00Z</dcterms:created>
  <dc:creator>1</dc:creator>
  <cp:lastModifiedBy>1</cp:lastModifiedBy>
  <dcterms:modified xsi:type="dcterms:W3CDTF">2019-10-10T00:43:30Z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