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themeColor="text1"/>
          <w:sz w:val="72"/>
          <w:szCs w:val="72"/>
          <w14:textFill>
            <w14:solidFill>
              <w14:schemeClr w14:val="tx1"/>
            </w14:solidFill>
          </w14:textFill>
        </w:rPr>
      </w:pPr>
      <w:bookmarkStart w:id="0" w:name="_Toc15306267"/>
    </w:p>
    <w:p>
      <w:pPr>
        <w:spacing w:line="600" w:lineRule="exact"/>
        <w:jc w:val="center"/>
        <w:outlineLvl w:val="0"/>
        <w:rPr>
          <w:rFonts w:ascii="方正小标宋简体" w:hAnsi="宋体" w:eastAsia="方正小标宋简体"/>
          <w:color w:val="000000" w:themeColor="text1"/>
          <w:sz w:val="72"/>
          <w:szCs w:val="72"/>
          <w14:textFill>
            <w14:solidFill>
              <w14:schemeClr w14:val="tx1"/>
            </w14:solidFill>
          </w14:textFill>
        </w:rPr>
      </w:pPr>
    </w:p>
    <w:p>
      <w:pPr>
        <w:spacing w:line="600" w:lineRule="exact"/>
        <w:jc w:val="center"/>
        <w:outlineLvl w:val="0"/>
        <w:rPr>
          <w:rFonts w:ascii="方正小标宋简体" w:hAnsi="宋体" w:eastAsia="方正小标宋简体"/>
          <w:color w:val="000000" w:themeColor="text1"/>
          <w:sz w:val="72"/>
          <w:szCs w:val="72"/>
          <w14:textFill>
            <w14:solidFill>
              <w14:schemeClr w14:val="tx1"/>
            </w14:solidFill>
          </w14:textFill>
        </w:rPr>
      </w:pPr>
    </w:p>
    <w:p>
      <w:pPr>
        <w:spacing w:line="600" w:lineRule="exact"/>
        <w:jc w:val="center"/>
        <w:outlineLvl w:val="0"/>
        <w:rPr>
          <w:rFonts w:ascii="方正小标宋简体" w:hAnsi="宋体" w:eastAsia="方正小标宋简体"/>
          <w:color w:val="000000" w:themeColor="text1"/>
          <w:sz w:val="72"/>
          <w:szCs w:val="72"/>
          <w14:textFill>
            <w14:solidFill>
              <w14:schemeClr w14:val="tx1"/>
            </w14:solidFill>
          </w14:textFill>
        </w:rPr>
      </w:pPr>
      <w:bookmarkStart w:id="74" w:name="_GoBack"/>
      <w:bookmarkEnd w:id="74"/>
    </w:p>
    <w:p>
      <w:pPr>
        <w:adjustRightInd w:val="0"/>
        <w:snapToGrid w:val="0"/>
        <w:spacing w:line="360" w:lineRule="auto"/>
        <w:jc w:val="center"/>
        <w:outlineLvl w:val="0"/>
        <w:rPr>
          <w:rFonts w:ascii="方正小标宋简体" w:hAnsi="宋体" w:eastAsia="方正小标宋简体"/>
          <w:color w:val="000000" w:themeColor="text1"/>
          <w:sz w:val="72"/>
          <w:szCs w:val="72"/>
          <w14:textFill>
            <w14:solidFill>
              <w14:schemeClr w14:val="tx1"/>
            </w14:solidFill>
          </w14:textFill>
        </w:rPr>
      </w:pPr>
      <w:bookmarkStart w:id="1" w:name="_Toc15377193"/>
      <w:bookmarkStart w:id="2" w:name="_Toc15396597"/>
      <w:bookmarkStart w:id="3" w:name="_Toc15377425"/>
      <w:bookmarkStart w:id="4" w:name="_Toc15378441"/>
      <w:bookmarkStart w:id="5" w:name="_Toc15396475"/>
      <w:r>
        <w:rPr>
          <w:rFonts w:hint="eastAsia" w:ascii="方正小标宋简体" w:hAnsi="黑体" w:eastAsia="方正小标宋简体"/>
          <w:color w:val="000000" w:themeColor="text1"/>
          <w:sz w:val="72"/>
          <w:szCs w:val="72"/>
          <w14:textFill>
            <w14:solidFill>
              <w14:schemeClr w14:val="tx1"/>
            </w14:solidFill>
          </w14:textFill>
        </w:rPr>
        <w:t>2018</w:t>
      </w:r>
      <w:r>
        <w:rPr>
          <w:rFonts w:hint="eastAsia" w:ascii="方正小标宋简体" w:hAnsi="宋体" w:eastAsia="方正小标宋简体"/>
          <w:color w:val="000000" w:themeColor="text1"/>
          <w:sz w:val="72"/>
          <w:szCs w:val="72"/>
          <w14:textFill>
            <w14:solidFill>
              <w14:schemeClr w14:val="tx1"/>
            </w14:solidFill>
          </w14:textFill>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themeColor="text1"/>
          <w:sz w:val="72"/>
          <w:szCs w:val="72"/>
          <w14:textFill>
            <w14:solidFill>
              <w14:schemeClr w14:val="tx1"/>
            </w14:solidFill>
          </w14:textFill>
        </w:rPr>
        <w:sectPr>
          <w:footerReference r:id="rId3" w:type="default"/>
          <w:pgSz w:w="11906" w:h="16838"/>
          <w:pgMar w:top="1440" w:right="1800" w:bottom="1440" w:left="1800" w:header="851" w:footer="992" w:gutter="0"/>
          <w:pgNumType w:start="1"/>
          <w:cols w:space="425" w:num="1"/>
          <w:titlePg/>
          <w:docGrid w:type="lines" w:linePitch="312" w:charSpace="0"/>
        </w:sectPr>
      </w:pPr>
      <w:bookmarkStart w:id="6" w:name="_Toc15377426"/>
      <w:bookmarkStart w:id="7" w:name="_Toc15378442"/>
      <w:bookmarkStart w:id="8" w:name="_Toc15396476"/>
      <w:bookmarkStart w:id="9" w:name="_Toc15377194"/>
      <w:bookmarkStart w:id="10" w:name="_Toc15396598"/>
      <w:r>
        <w:rPr>
          <w:rFonts w:hint="eastAsia" w:ascii="方正小标宋简体" w:hAnsi="宋体" w:eastAsia="方正小标宋简体"/>
          <w:color w:val="000000" w:themeColor="text1"/>
          <w:sz w:val="72"/>
          <w:szCs w:val="72"/>
          <w14:textFill>
            <w14:solidFill>
              <w14:schemeClr w14:val="tx1"/>
            </w14:solidFill>
          </w14:textFill>
        </w:rPr>
        <w:t>遂宁市</w:t>
      </w:r>
      <w:bookmarkEnd w:id="0"/>
      <w:bookmarkStart w:id="11" w:name="_Toc15306268"/>
      <w:r>
        <w:rPr>
          <w:rFonts w:hint="eastAsia" w:ascii="方正小标宋简体" w:hAnsi="宋体" w:eastAsia="方正小标宋简体"/>
          <w:color w:val="000000" w:themeColor="text1"/>
          <w:sz w:val="72"/>
          <w:szCs w:val="72"/>
          <w14:textFill>
            <w14:solidFill>
              <w14:schemeClr w14:val="tx1"/>
            </w14:solidFill>
          </w14:textFill>
        </w:rPr>
        <w:t>农业局决算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themeColor="text1"/>
          <w:sz w:val="72"/>
          <w:szCs w:val="72"/>
          <w14:textFill>
            <w14:solidFill>
              <w14:schemeClr w14:val="tx1"/>
            </w14:solidFill>
          </w14:textFill>
        </w:rPr>
      </w:pPr>
    </w:p>
    <w:p>
      <w:pPr>
        <w:widowControl/>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宋体" w:eastAsia="方正小标宋简体"/>
          <w:color w:val="000000" w:themeColor="text1"/>
          <w:sz w:val="44"/>
          <w:szCs w:val="44"/>
          <w14:textFill>
            <w14:solidFill>
              <w14:schemeClr w14:val="tx1"/>
            </w14:solidFill>
          </w14:textFill>
        </w:rPr>
        <w:br w:type="page"/>
      </w:r>
      <w:r>
        <w:rPr>
          <w:rFonts w:hint="eastAsia" w:ascii="方正小标宋简体" w:hAnsi="黑体" w:eastAsia="方正小标宋简体"/>
          <w:color w:val="000000" w:themeColor="text1"/>
          <w:sz w:val="44"/>
          <w:szCs w:val="44"/>
          <w14:textFill>
            <w14:solidFill>
              <w14:schemeClr w14:val="tx1"/>
            </w14:solidFill>
          </w14:textFill>
        </w:rPr>
        <w:t>目　录</w:t>
      </w:r>
    </w:p>
    <w:p>
      <w:pPr>
        <w:widowControl/>
        <w:jc w:val="center"/>
        <w:rPr>
          <w:rFonts w:ascii="黑体" w:hAnsi="黑体" w:eastAsia="黑体"/>
          <w:color w:val="000000" w:themeColor="text1"/>
          <w:sz w:val="28"/>
          <w:szCs w:val="28"/>
          <w14:textFill>
            <w14:solidFill>
              <w14:schemeClr w14:val="tx1"/>
            </w14:solidFill>
          </w14:textFill>
        </w:rPr>
      </w:pPr>
      <w:r>
        <w:rPr>
          <w:rFonts w:ascii="黑体" w:hAnsi="黑体" w:eastAsia="黑体"/>
          <w:color w:val="000000" w:themeColor="text1"/>
          <w:sz w:val="48"/>
          <w:szCs w:val="48"/>
          <w14:textFill>
            <w14:solidFill>
              <w14:schemeClr w14:val="tx1"/>
            </w14:solidFill>
          </w14:textFill>
        </w:rPr>
        <w:fldChar w:fldCharType="begin"/>
      </w:r>
      <w:r>
        <w:rPr>
          <w:rFonts w:ascii="黑体" w:hAnsi="黑体" w:eastAsia="黑体"/>
          <w:color w:val="000000" w:themeColor="text1"/>
          <w:sz w:val="48"/>
          <w:szCs w:val="48"/>
          <w14:textFill>
            <w14:solidFill>
              <w14:schemeClr w14:val="tx1"/>
            </w14:solidFill>
          </w14:textFill>
        </w:rPr>
        <w:instrText xml:space="preserve"> TOC \o "1-2" \h \z \u </w:instrText>
      </w:r>
      <w:r>
        <w:rPr>
          <w:rFonts w:ascii="黑体" w:hAnsi="黑体" w:eastAsia="黑体"/>
          <w:color w:val="000000" w:themeColor="text1"/>
          <w:sz w:val="48"/>
          <w:szCs w:val="48"/>
          <w14:textFill>
            <w14:solidFill>
              <w14:schemeClr w14:val="tx1"/>
            </w14:solidFill>
          </w14:textFill>
        </w:rPr>
        <w:fldChar w:fldCharType="separate"/>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公开时间：</w:t>
      </w:r>
      <w:r>
        <w:rPr>
          <w:color w:val="000000" w:themeColor="text1"/>
          <w14:textFill>
            <w14:solidFill>
              <w14:schemeClr w14:val="tx1"/>
            </w14:solidFill>
          </w14:textFill>
        </w:rPr>
        <w:t>2019</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9</w:t>
      </w:r>
      <w:r>
        <w:rPr>
          <w:rFonts w:hint="eastAsia"/>
          <w:color w:val="000000" w:themeColor="text1"/>
          <w14:textFill>
            <w14:solidFill>
              <w14:schemeClr w14:val="tx1"/>
            </w14:solidFill>
          </w14:textFill>
        </w:rPr>
        <w:t>月</w:t>
      </w:r>
      <w:r>
        <w:rPr>
          <w:color w:val="000000" w:themeColor="text1"/>
          <w14:textFill>
            <w14:solidFill>
              <w14:schemeClr w14:val="tx1"/>
            </w14:solidFill>
          </w14:textFill>
        </w:rPr>
        <w:t>17</w:t>
      </w:r>
      <w:r>
        <w:rPr>
          <w:rFonts w:hint="eastAsia"/>
          <w:color w:val="000000" w:themeColor="text1"/>
          <w14:textFill>
            <w14:solidFill>
              <w14:schemeClr w14:val="tx1"/>
            </w14:solidFill>
          </w14:textFill>
        </w:rPr>
        <w:t>日</w:t>
      </w:r>
    </w:p>
    <w:p>
      <w:pPr>
        <w:rPr>
          <w:color w:val="000000" w:themeColor="text1"/>
          <w14:textFill>
            <w14:solidFill>
              <w14:schemeClr w14:val="tx1"/>
            </w14:solidFill>
          </w14:textFill>
        </w:rPr>
      </w:pPr>
    </w:p>
    <w:p>
      <w:pPr>
        <w:pStyle w:val="10"/>
        <w:rPr>
          <w:color w:val="000000" w:themeColor="text1"/>
          <w14:textFill>
            <w14:solidFill>
              <w14:schemeClr w14:val="tx1"/>
            </w14:solidFill>
          </w14:textFill>
        </w:rPr>
      </w:pPr>
      <w:r>
        <w:fldChar w:fldCharType="begin"/>
      </w:r>
      <w:r>
        <w:instrText xml:space="preserve"> HYPERLINK \l "_Toc15396599" </w:instrText>
      </w:r>
      <w:r>
        <w:fldChar w:fldCharType="separate"/>
      </w:r>
      <w:r>
        <w:rPr>
          <w:rStyle w:val="16"/>
          <w:rFonts w:hint="eastAsia"/>
          <w:color w:val="000000" w:themeColor="text1"/>
          <w14:textFill>
            <w14:solidFill>
              <w14:schemeClr w14:val="tx1"/>
            </w14:solidFill>
          </w14:textFill>
        </w:rPr>
        <w:t>第一部分部门概况</w:t>
      </w:r>
      <w:r>
        <w:rPr>
          <w:color w:val="000000" w:themeColor="text1"/>
          <w14:textFill>
            <w14:solidFill>
              <w14:schemeClr w14:val="tx1"/>
            </w14:solidFill>
          </w14:textFill>
        </w:rPr>
        <w:tab/>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p>
    <w:p>
      <w:pPr>
        <w:pStyle w:val="11"/>
        <w:rPr>
          <w:color w:val="000000" w:themeColor="text1"/>
          <w14:textFill>
            <w14:solidFill>
              <w14:schemeClr w14:val="tx1"/>
            </w14:solidFill>
          </w14:textFill>
        </w:rPr>
      </w:pPr>
      <w:r>
        <w:fldChar w:fldCharType="begin"/>
      </w:r>
      <w:r>
        <w:instrText xml:space="preserve"> HYPERLINK \l "_Toc15396600" </w:instrText>
      </w:r>
      <w:r>
        <w:fldChar w:fldCharType="separate"/>
      </w:r>
      <w:r>
        <w:rPr>
          <w:rStyle w:val="16"/>
          <w:rFonts w:hint="eastAsia"/>
          <w:color w:val="000000" w:themeColor="text1"/>
          <w14:textFill>
            <w14:solidFill>
              <w14:schemeClr w14:val="tx1"/>
            </w14:solidFill>
          </w14:textFill>
        </w:rPr>
        <w:t>一、基本职能及主要工作</w:t>
      </w:r>
      <w:r>
        <w:rPr>
          <w:color w:val="000000" w:themeColor="text1"/>
          <w14:textFill>
            <w14:solidFill>
              <w14:schemeClr w14:val="tx1"/>
            </w14:solidFill>
          </w14:textFill>
        </w:rPr>
        <w:tab/>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p>
    <w:p>
      <w:pPr>
        <w:pStyle w:val="11"/>
        <w:rPr>
          <w:color w:val="000000" w:themeColor="text1"/>
          <w14:textFill>
            <w14:solidFill>
              <w14:schemeClr w14:val="tx1"/>
            </w14:solidFill>
          </w14:textFill>
        </w:rPr>
      </w:pPr>
      <w:r>
        <w:fldChar w:fldCharType="begin"/>
      </w:r>
      <w:r>
        <w:instrText xml:space="preserve"> HYPERLINK \l "_Toc15396601" </w:instrText>
      </w:r>
      <w:r>
        <w:fldChar w:fldCharType="separate"/>
      </w:r>
      <w:r>
        <w:rPr>
          <w:rStyle w:val="16"/>
          <w:rFonts w:hint="eastAsia"/>
          <w:color w:val="000000" w:themeColor="text1"/>
          <w14:textFill>
            <w14:solidFill>
              <w14:schemeClr w14:val="tx1"/>
            </w14:solidFill>
          </w14:textFill>
        </w:rPr>
        <w:t>二、机构设置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_Toc15396601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rPr>
          <w:color w:val="000000" w:themeColor="text1"/>
          <w14:textFill>
            <w14:solidFill>
              <w14:schemeClr w14:val="tx1"/>
            </w14:solidFill>
          </w14:textFill>
        </w:rPr>
      </w:pPr>
      <w:r>
        <w:fldChar w:fldCharType="begin"/>
      </w:r>
      <w:r>
        <w:instrText xml:space="preserve"> HYPERLINK \l "_Toc15396602" </w:instrText>
      </w:r>
      <w:r>
        <w:fldChar w:fldCharType="separate"/>
      </w:r>
      <w:r>
        <w:rPr>
          <w:rStyle w:val="16"/>
          <w:rFonts w:hint="eastAsia"/>
          <w:color w:val="000000" w:themeColor="text1"/>
          <w14:textFill>
            <w14:solidFill>
              <w14:schemeClr w14:val="tx1"/>
            </w14:solidFill>
          </w14:textFill>
        </w:rPr>
        <w:t>第二部分</w:t>
      </w:r>
      <w:r>
        <w:rPr>
          <w:rStyle w:val="16"/>
          <w:color w:val="000000" w:themeColor="text1"/>
          <w14:textFill>
            <w14:solidFill>
              <w14:schemeClr w14:val="tx1"/>
            </w14:solidFill>
          </w14:textFill>
        </w:rPr>
        <w:t xml:space="preserve"> 2018</w:t>
      </w:r>
      <w:r>
        <w:rPr>
          <w:rStyle w:val="16"/>
          <w:rFonts w:hint="eastAsia"/>
          <w:color w:val="000000" w:themeColor="text1"/>
          <w14:textFill>
            <w14:solidFill>
              <w14:schemeClr w14:val="tx1"/>
            </w14:solidFill>
          </w14:textFill>
        </w:rPr>
        <w:t>年度部门决算情况说明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_Toc15396602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rPr>
          <w:color w:val="000000" w:themeColor="text1"/>
          <w14:textFill>
            <w14:solidFill>
              <w14:schemeClr w14:val="tx1"/>
            </w14:solidFill>
          </w14:textFill>
        </w:rPr>
      </w:pPr>
      <w:r>
        <w:fldChar w:fldCharType="begin"/>
      </w:r>
      <w:r>
        <w:instrText xml:space="preserve"> HYPERLINK \l "_Toc15396603" </w:instrText>
      </w:r>
      <w:r>
        <w:fldChar w:fldCharType="separate"/>
      </w:r>
      <w:r>
        <w:rPr>
          <w:rStyle w:val="16"/>
          <w:rFonts w:hint="eastAsia"/>
          <w:bCs/>
          <w:color w:val="000000" w:themeColor="text1"/>
          <w14:textFill>
            <w14:solidFill>
              <w14:schemeClr w14:val="tx1"/>
            </w14:solidFill>
          </w14:textFill>
        </w:rPr>
        <w:t>一、</w:t>
      </w:r>
      <w:r>
        <w:rPr>
          <w:rStyle w:val="16"/>
          <w:rFonts w:hint="eastAsia"/>
          <w:color w:val="000000" w:themeColor="text1"/>
          <w14:textFill>
            <w14:solidFill>
              <w14:schemeClr w14:val="tx1"/>
            </w14:solidFill>
          </w14:textFill>
        </w:rPr>
        <w:t>收</w:t>
      </w:r>
      <w:r>
        <w:rPr>
          <w:rStyle w:val="16"/>
          <w:rFonts w:hint="eastAsia"/>
          <w:bCs/>
          <w:color w:val="000000" w:themeColor="text1"/>
          <w14:textFill>
            <w14:solidFill>
              <w14:schemeClr w14:val="tx1"/>
            </w14:solidFill>
          </w14:textFill>
        </w:rPr>
        <w:t>入支出决算总体情况说明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_Toc15396603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rPr>
          <w:color w:val="000000" w:themeColor="text1"/>
          <w14:textFill>
            <w14:solidFill>
              <w14:schemeClr w14:val="tx1"/>
            </w14:solidFill>
          </w14:textFill>
        </w:rPr>
      </w:pPr>
      <w:r>
        <w:fldChar w:fldCharType="begin"/>
      </w:r>
      <w:r>
        <w:instrText xml:space="preserve"> HYPERLINK \l "_Toc15396604" </w:instrText>
      </w:r>
      <w:r>
        <w:fldChar w:fldCharType="separate"/>
      </w:r>
      <w:r>
        <w:rPr>
          <w:rStyle w:val="16"/>
          <w:rFonts w:hint="eastAsia"/>
          <w:bCs/>
          <w:color w:val="000000" w:themeColor="text1"/>
          <w14:textFill>
            <w14:solidFill>
              <w14:schemeClr w14:val="tx1"/>
            </w14:solidFill>
          </w14:textFill>
        </w:rPr>
        <w:t>二、</w:t>
      </w:r>
      <w:r>
        <w:rPr>
          <w:rStyle w:val="16"/>
          <w:rFonts w:hint="eastAsia"/>
          <w:color w:val="000000" w:themeColor="text1"/>
          <w14:textFill>
            <w14:solidFill>
              <w14:schemeClr w14:val="tx1"/>
            </w14:solidFill>
          </w14:textFill>
        </w:rPr>
        <w:t>收</w:t>
      </w:r>
      <w:r>
        <w:rPr>
          <w:rStyle w:val="16"/>
          <w:rFonts w:hint="eastAsia"/>
          <w:bCs/>
          <w:color w:val="000000" w:themeColor="text1"/>
          <w14:textFill>
            <w14:solidFill>
              <w14:schemeClr w14:val="tx1"/>
            </w14:solidFill>
          </w14:textFill>
        </w:rPr>
        <w:t>入决算情况说明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_Toc15396604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rPr>
          <w:color w:val="000000" w:themeColor="text1"/>
          <w14:textFill>
            <w14:solidFill>
              <w14:schemeClr w14:val="tx1"/>
            </w14:solidFill>
          </w14:textFill>
        </w:rPr>
      </w:pPr>
      <w:r>
        <w:fldChar w:fldCharType="begin"/>
      </w:r>
      <w:r>
        <w:instrText xml:space="preserve"> HYPERLINK \l "_Toc15396605" </w:instrText>
      </w:r>
      <w:r>
        <w:fldChar w:fldCharType="separate"/>
      </w:r>
      <w:r>
        <w:rPr>
          <w:rStyle w:val="16"/>
          <w:rFonts w:hint="eastAsia"/>
          <w:bCs/>
          <w:color w:val="000000" w:themeColor="text1"/>
          <w14:textFill>
            <w14:solidFill>
              <w14:schemeClr w14:val="tx1"/>
            </w14:solidFill>
          </w14:textFill>
        </w:rPr>
        <w:t>三、</w:t>
      </w:r>
      <w:r>
        <w:rPr>
          <w:rStyle w:val="16"/>
          <w:rFonts w:hint="eastAsia"/>
          <w:color w:val="000000" w:themeColor="text1"/>
          <w14:textFill>
            <w14:solidFill>
              <w14:schemeClr w14:val="tx1"/>
            </w14:solidFill>
          </w14:textFill>
        </w:rPr>
        <w:t>支</w:t>
      </w:r>
      <w:r>
        <w:rPr>
          <w:rStyle w:val="16"/>
          <w:rFonts w:hint="eastAsia"/>
          <w:bCs/>
          <w:color w:val="000000" w:themeColor="text1"/>
          <w14:textFill>
            <w14:solidFill>
              <w14:schemeClr w14:val="tx1"/>
            </w14:solidFill>
          </w14:textFill>
        </w:rPr>
        <w:t>出决算情况说明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_Toc15396605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rPr>
          <w:color w:val="000000" w:themeColor="text1"/>
          <w14:textFill>
            <w14:solidFill>
              <w14:schemeClr w14:val="tx1"/>
            </w14:solidFill>
          </w14:textFill>
        </w:rPr>
      </w:pPr>
      <w:r>
        <w:fldChar w:fldCharType="begin"/>
      </w:r>
      <w:r>
        <w:instrText xml:space="preserve"> HYPERLINK \l "_Toc15396606" </w:instrText>
      </w:r>
      <w:r>
        <w:fldChar w:fldCharType="separate"/>
      </w:r>
      <w:r>
        <w:rPr>
          <w:rStyle w:val="16"/>
          <w:rFonts w:hint="eastAsia"/>
          <w:color w:val="000000" w:themeColor="text1"/>
          <w14:textFill>
            <w14:solidFill>
              <w14:schemeClr w14:val="tx1"/>
            </w14:solidFill>
          </w14:textFill>
        </w:rPr>
        <w:t>四、财</w:t>
      </w:r>
      <w:r>
        <w:rPr>
          <w:rStyle w:val="16"/>
          <w:rFonts w:hint="eastAsia"/>
          <w:bCs/>
          <w:color w:val="000000" w:themeColor="text1"/>
          <w14:textFill>
            <w14:solidFill>
              <w14:schemeClr w14:val="tx1"/>
            </w14:solidFill>
          </w14:textFill>
        </w:rPr>
        <w:t>政拨款收入支出决算总体情况说明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_Toc15396606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rPr>
          <w:color w:val="000000" w:themeColor="text1"/>
          <w14:textFill>
            <w14:solidFill>
              <w14:schemeClr w14:val="tx1"/>
            </w14:solidFill>
          </w14:textFill>
        </w:rPr>
      </w:pPr>
      <w:r>
        <w:fldChar w:fldCharType="begin"/>
      </w:r>
      <w:r>
        <w:instrText xml:space="preserve"> HYPERLINK \l "_Toc15396607" </w:instrText>
      </w:r>
      <w:r>
        <w:fldChar w:fldCharType="separate"/>
      </w:r>
      <w:r>
        <w:rPr>
          <w:rStyle w:val="16"/>
          <w:rFonts w:hint="eastAsia"/>
          <w:color w:val="000000" w:themeColor="text1"/>
          <w14:textFill>
            <w14:solidFill>
              <w14:schemeClr w14:val="tx1"/>
            </w14:solidFill>
          </w14:textFill>
        </w:rPr>
        <w:t>五、一</w:t>
      </w:r>
      <w:r>
        <w:rPr>
          <w:rStyle w:val="16"/>
          <w:rFonts w:hint="eastAsia"/>
          <w:bCs/>
          <w:color w:val="000000" w:themeColor="text1"/>
          <w14:textFill>
            <w14:solidFill>
              <w14:schemeClr w14:val="tx1"/>
            </w14:solidFill>
          </w14:textFill>
        </w:rPr>
        <w:t>般公共预算财政拨款支出决算情况说明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_Toc15396607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rPr>
          <w:color w:val="000000" w:themeColor="text1"/>
          <w14:textFill>
            <w14:solidFill>
              <w14:schemeClr w14:val="tx1"/>
            </w14:solidFill>
          </w14:textFill>
        </w:rPr>
      </w:pPr>
      <w:r>
        <w:fldChar w:fldCharType="begin"/>
      </w:r>
      <w:r>
        <w:instrText xml:space="preserve"> HYPERLINK \l "_Toc15396608" </w:instrText>
      </w:r>
      <w:r>
        <w:fldChar w:fldCharType="separate"/>
      </w:r>
      <w:r>
        <w:rPr>
          <w:rStyle w:val="16"/>
          <w:rFonts w:hint="eastAsia"/>
          <w:color w:val="000000" w:themeColor="text1"/>
          <w14:textFill>
            <w14:solidFill>
              <w14:schemeClr w14:val="tx1"/>
            </w14:solidFill>
          </w14:textFill>
        </w:rPr>
        <w:t>六、一</w:t>
      </w:r>
      <w:r>
        <w:rPr>
          <w:rStyle w:val="16"/>
          <w:rFonts w:hint="eastAsia"/>
          <w:bCs/>
          <w:color w:val="000000" w:themeColor="text1"/>
          <w14:textFill>
            <w14:solidFill>
              <w14:schemeClr w14:val="tx1"/>
            </w14:solidFill>
          </w14:textFill>
        </w:rPr>
        <w:t>般公共预算财政拨款基本支出决算情况说明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_Toc15396608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rPr>
          <w:color w:val="000000" w:themeColor="text1"/>
          <w14:textFill>
            <w14:solidFill>
              <w14:schemeClr w14:val="tx1"/>
            </w14:solidFill>
          </w14:textFill>
        </w:rPr>
      </w:pPr>
      <w:r>
        <w:fldChar w:fldCharType="begin"/>
      </w:r>
      <w:r>
        <w:instrText xml:space="preserve"> HYPERLINK \l "_Toc15396609" </w:instrText>
      </w:r>
      <w:r>
        <w:fldChar w:fldCharType="separate"/>
      </w:r>
      <w:r>
        <w:rPr>
          <w:rStyle w:val="16"/>
          <w:rFonts w:hint="eastAsia"/>
          <w:color w:val="000000" w:themeColor="text1"/>
          <w14:textFill>
            <w14:solidFill>
              <w14:schemeClr w14:val="tx1"/>
            </w14:solidFill>
          </w14:textFill>
        </w:rPr>
        <w:t>七、“</w:t>
      </w:r>
      <w:r>
        <w:rPr>
          <w:rStyle w:val="16"/>
          <w:rFonts w:hint="eastAsia"/>
          <w:bCs/>
          <w:color w:val="000000" w:themeColor="text1"/>
          <w14:textFill>
            <w14:solidFill>
              <w14:schemeClr w14:val="tx1"/>
            </w14:solidFill>
          </w14:textFill>
        </w:rPr>
        <w:t>三公”经费财政拨款支出决算情况说明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_Toc15396609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rPr>
          <w:color w:val="000000" w:themeColor="text1"/>
          <w14:textFill>
            <w14:solidFill>
              <w14:schemeClr w14:val="tx1"/>
            </w14:solidFill>
          </w14:textFill>
        </w:rPr>
      </w:pPr>
      <w:r>
        <w:fldChar w:fldCharType="begin"/>
      </w:r>
      <w:r>
        <w:instrText xml:space="preserve"> HYPERLINK \l "_Toc15396610" </w:instrText>
      </w:r>
      <w:r>
        <w:fldChar w:fldCharType="separate"/>
      </w:r>
      <w:r>
        <w:rPr>
          <w:rStyle w:val="16"/>
          <w:rFonts w:hint="eastAsia"/>
          <w:color w:val="000000" w:themeColor="text1"/>
          <w14:textFill>
            <w14:solidFill>
              <w14:schemeClr w14:val="tx1"/>
            </w14:solidFill>
          </w14:textFill>
        </w:rPr>
        <w:t>八、</w:t>
      </w:r>
      <w:r>
        <w:rPr>
          <w:rStyle w:val="16"/>
          <w:rFonts w:hint="eastAsia"/>
          <w:bCs/>
          <w:color w:val="000000" w:themeColor="text1"/>
          <w14:textFill>
            <w14:solidFill>
              <w14:schemeClr w14:val="tx1"/>
            </w14:solidFill>
          </w14:textFill>
        </w:rPr>
        <w:t>政府性基金预算支出决算情况说明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_Toc15396610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rPr>
          <w:color w:val="000000" w:themeColor="text1"/>
          <w14:textFill>
            <w14:solidFill>
              <w14:schemeClr w14:val="tx1"/>
            </w14:solidFill>
          </w14:textFill>
        </w:rPr>
      </w:pPr>
      <w:r>
        <w:fldChar w:fldCharType="begin"/>
      </w:r>
      <w:r>
        <w:instrText xml:space="preserve"> HYPERLINK \l "_Toc15396611" </w:instrText>
      </w:r>
      <w:r>
        <w:fldChar w:fldCharType="separate"/>
      </w:r>
      <w:r>
        <w:rPr>
          <w:rStyle w:val="16"/>
          <w:rFonts w:hint="eastAsia"/>
          <w:bCs/>
          <w:color w:val="000000" w:themeColor="text1"/>
          <w14:textFill>
            <w14:solidFill>
              <w14:schemeClr w14:val="tx1"/>
            </w14:solidFill>
          </w14:textFill>
        </w:rPr>
        <w:t>九、</w:t>
      </w:r>
      <w:r>
        <w:rPr>
          <w:rStyle w:val="16"/>
          <w:rFonts w:hint="eastAsia"/>
          <w:color w:val="000000" w:themeColor="text1"/>
          <w14:textFill>
            <w14:solidFill>
              <w14:schemeClr w14:val="tx1"/>
            </w14:solidFill>
          </w14:textFill>
        </w:rPr>
        <w:t>国</w:t>
      </w:r>
      <w:r>
        <w:rPr>
          <w:rStyle w:val="16"/>
          <w:rFonts w:hint="eastAsia"/>
          <w:bCs/>
          <w:color w:val="000000" w:themeColor="text1"/>
          <w14:textFill>
            <w14:solidFill>
              <w14:schemeClr w14:val="tx1"/>
            </w14:solidFill>
          </w14:textFill>
        </w:rPr>
        <w:t>有资本经营预算支出决算情况说明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_Toc15396611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rPr>
          <w:rStyle w:val="16"/>
          <w:bCs/>
          <w:color w:val="000000" w:themeColor="text1"/>
          <w:u w:val="none"/>
          <w14:textFill>
            <w14:solidFill>
              <w14:schemeClr w14:val="tx1"/>
            </w14:solidFill>
          </w14:textFill>
        </w:rPr>
      </w:pPr>
      <w:r>
        <w:rPr>
          <w:rStyle w:val="16"/>
          <w:rFonts w:hint="eastAsia"/>
          <w:bCs/>
          <w:color w:val="000000" w:themeColor="text1"/>
          <w:u w:val="none"/>
          <w14:textFill>
            <w14:solidFill>
              <w14:schemeClr w14:val="tx1"/>
            </w14:solidFill>
          </w14:textFill>
        </w:rPr>
        <w:t>十、预算绩效情况说明</w:t>
      </w:r>
      <w:r>
        <w:rPr>
          <w:rStyle w:val="16"/>
          <w:bCs/>
          <w:color w:val="000000" w:themeColor="text1"/>
          <w:u w:val="none"/>
          <w14:textFill>
            <w14:solidFill>
              <w14:schemeClr w14:val="tx1"/>
            </w14:solidFill>
          </w14:textFill>
        </w:rPr>
        <w:tab/>
      </w:r>
      <w:r>
        <w:rPr>
          <w:rStyle w:val="16"/>
          <w:bCs/>
          <w:color w:val="000000" w:themeColor="text1"/>
          <w:u w:val="none"/>
          <w14:textFill>
            <w14:solidFill>
              <w14:schemeClr w14:val="tx1"/>
            </w14:solidFill>
          </w14:textFill>
        </w:rPr>
        <w:fldChar w:fldCharType="begin"/>
      </w:r>
      <w:r>
        <w:rPr>
          <w:rStyle w:val="16"/>
          <w:bCs/>
          <w:color w:val="000000" w:themeColor="text1"/>
          <w:u w:val="none"/>
          <w14:textFill>
            <w14:solidFill>
              <w14:schemeClr w14:val="tx1"/>
            </w14:solidFill>
          </w14:textFill>
        </w:rPr>
        <w:instrText xml:space="preserve"> PAGEREF _Toc15396611 \h </w:instrText>
      </w:r>
      <w:r>
        <w:rPr>
          <w:rStyle w:val="16"/>
          <w:bCs/>
          <w:color w:val="000000" w:themeColor="text1"/>
          <w:u w:val="none"/>
          <w14:textFill>
            <w14:solidFill>
              <w14:schemeClr w14:val="tx1"/>
            </w14:solidFill>
          </w14:textFill>
        </w:rPr>
        <w:fldChar w:fldCharType="separate"/>
      </w:r>
      <w:r>
        <w:rPr>
          <w:rStyle w:val="16"/>
          <w:bCs/>
          <w:color w:val="000000" w:themeColor="text1"/>
          <w:u w:val="none"/>
          <w14:textFill>
            <w14:solidFill>
              <w14:schemeClr w14:val="tx1"/>
            </w14:solidFill>
          </w14:textFill>
        </w:rPr>
        <w:t>20</w:t>
      </w:r>
      <w:r>
        <w:rPr>
          <w:rStyle w:val="16"/>
          <w:bCs/>
          <w:color w:val="000000" w:themeColor="text1"/>
          <w:u w:val="none"/>
          <w14:textFill>
            <w14:solidFill>
              <w14:schemeClr w14:val="tx1"/>
            </w14:solidFill>
          </w14:textFill>
        </w:rPr>
        <w:fldChar w:fldCharType="end"/>
      </w:r>
    </w:p>
    <w:p>
      <w:pPr>
        <w:pStyle w:val="11"/>
        <w:rPr>
          <w:color w:val="000000" w:themeColor="text1"/>
          <w14:textFill>
            <w14:solidFill>
              <w14:schemeClr w14:val="tx1"/>
            </w14:solidFill>
          </w14:textFill>
        </w:rPr>
      </w:pPr>
      <w:r>
        <w:fldChar w:fldCharType="begin"/>
      </w:r>
      <w:r>
        <w:instrText xml:space="preserve"> HYPERLINK \l "_Toc15396612" </w:instrText>
      </w:r>
      <w:r>
        <w:fldChar w:fldCharType="separate"/>
      </w:r>
      <w:r>
        <w:rPr>
          <w:rStyle w:val="16"/>
          <w:rFonts w:hint="eastAsia"/>
          <w:color w:val="000000" w:themeColor="text1"/>
          <w14:textFill>
            <w14:solidFill>
              <w14:schemeClr w14:val="tx1"/>
            </w14:solidFill>
          </w14:textFill>
        </w:rPr>
        <w:t>十</w:t>
      </w:r>
      <w:r>
        <w:rPr>
          <w:rStyle w:val="16"/>
          <w:rFonts w:hint="eastAsia"/>
          <w:bCs/>
          <w:color w:val="000000" w:themeColor="text1"/>
          <w14:textFill>
            <w14:solidFill>
              <w14:schemeClr w14:val="tx1"/>
            </w14:solidFill>
          </w14:textFill>
        </w:rPr>
        <w:t>一、其他重要事项的情况说明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_Toc15396612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rPr>
          <w:color w:val="000000" w:themeColor="text1"/>
          <w14:textFill>
            <w14:solidFill>
              <w14:schemeClr w14:val="tx1"/>
            </w14:solidFill>
          </w14:textFill>
        </w:rPr>
      </w:pPr>
      <w:r>
        <w:fldChar w:fldCharType="begin"/>
      </w:r>
      <w:r>
        <w:instrText xml:space="preserve"> HYPERLINK \l "_Toc15396613" </w:instrText>
      </w:r>
      <w:r>
        <w:fldChar w:fldCharType="separate"/>
      </w:r>
      <w:r>
        <w:rPr>
          <w:rStyle w:val="16"/>
          <w:rFonts w:hint="eastAsia"/>
          <w:bCs/>
          <w:color w:val="000000" w:themeColor="text1"/>
          <w:kern w:val="44"/>
          <w14:textFill>
            <w14:solidFill>
              <w14:schemeClr w14:val="tx1"/>
            </w14:solidFill>
          </w14:textFill>
        </w:rPr>
        <w:t>第三部分</w:t>
      </w:r>
      <w:r>
        <w:rPr>
          <w:rStyle w:val="16"/>
          <w:rFonts w:hint="eastAsia"/>
          <w:color w:val="000000" w:themeColor="text1"/>
          <w14:textFill>
            <w14:solidFill>
              <w14:schemeClr w14:val="tx1"/>
            </w14:solidFill>
          </w14:textFill>
        </w:rPr>
        <w:t>名</w:t>
      </w:r>
      <w:r>
        <w:rPr>
          <w:rStyle w:val="16"/>
          <w:rFonts w:hint="eastAsia"/>
          <w:bCs/>
          <w:color w:val="000000" w:themeColor="text1"/>
          <w:kern w:val="44"/>
          <w14:textFill>
            <w14:solidFill>
              <w14:schemeClr w14:val="tx1"/>
            </w14:solidFill>
          </w14:textFill>
        </w:rPr>
        <w:t>词解释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_Toc15396613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rPr>
          <w:color w:val="000000" w:themeColor="text1"/>
          <w14:textFill>
            <w14:solidFill>
              <w14:schemeClr w14:val="tx1"/>
            </w14:solidFill>
          </w14:textFill>
        </w:rPr>
      </w:pPr>
      <w:r>
        <w:fldChar w:fldCharType="begin"/>
      </w:r>
      <w:r>
        <w:instrText xml:space="preserve"> HYPERLINK \l "_Toc15396614" </w:instrText>
      </w:r>
      <w:r>
        <w:fldChar w:fldCharType="separate"/>
      </w:r>
      <w:r>
        <w:rPr>
          <w:rStyle w:val="16"/>
          <w:rFonts w:hint="eastAsia"/>
          <w:color w:val="000000" w:themeColor="text1"/>
          <w14:textFill>
            <w14:solidFill>
              <w14:schemeClr w14:val="tx1"/>
            </w14:solidFill>
          </w14:textFill>
        </w:rPr>
        <w:t>第</w:t>
      </w:r>
      <w:r>
        <w:rPr>
          <w:rStyle w:val="16"/>
          <w:rFonts w:hint="eastAsia"/>
          <w:bCs/>
          <w:color w:val="000000" w:themeColor="text1"/>
          <w:kern w:val="44"/>
          <w14:textFill>
            <w14:solidFill>
              <w14:schemeClr w14:val="tx1"/>
            </w14:solidFill>
          </w14:textFill>
        </w:rPr>
        <w:t>四部分附件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_Toc15396614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rPr>
          <w:color w:val="000000" w:themeColor="text1"/>
          <w14:textFill>
            <w14:solidFill>
              <w14:schemeClr w14:val="tx1"/>
            </w14:solidFill>
          </w14:textFill>
        </w:rPr>
      </w:pPr>
      <w:r>
        <w:fldChar w:fldCharType="begin"/>
      </w:r>
      <w:r>
        <w:instrText xml:space="preserve"> HYPERLINK \l "_Toc15396615" </w:instrText>
      </w:r>
      <w:r>
        <w:fldChar w:fldCharType="separate"/>
      </w:r>
      <w:r>
        <w:rPr>
          <w:rStyle w:val="16"/>
          <w:rFonts w:hint="eastAsia"/>
          <w:color w:val="000000" w:themeColor="text1"/>
          <w:kern w:val="44"/>
          <w14:textFill>
            <w14:solidFill>
              <w14:schemeClr w14:val="tx1"/>
            </w14:solidFill>
          </w14:textFill>
        </w:rPr>
        <w:t>附件</w:t>
      </w:r>
      <w:r>
        <w:rPr>
          <w:rStyle w:val="16"/>
          <w:color w:val="000000" w:themeColor="text1"/>
          <w:kern w:val="44"/>
          <w14:textFill>
            <w14:solidFill>
              <w14:schemeClr w14:val="tx1"/>
            </w14:solidFill>
          </w14:textFill>
        </w:rPr>
        <w:t>1</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_Toc15396615 \h </w:instrText>
      </w:r>
      <w:r>
        <w:rPr>
          <w:color w:val="000000" w:themeColor="text1"/>
          <w14:textFill>
            <w14:solidFill>
              <w14:schemeClr w14:val="tx1"/>
            </w14:solidFill>
          </w14:textFill>
        </w:rPr>
        <w:fldChar w:fldCharType="separate"/>
      </w:r>
      <w:r>
        <w:rPr>
          <w:rFonts w:hint="eastAsia"/>
          <w:b/>
          <w:bCs/>
          <w:color w:val="000000" w:themeColor="text1"/>
          <w14:textFill>
            <w14:solidFill>
              <w14:schemeClr w14:val="tx1"/>
            </w14:solidFill>
          </w14:textFill>
        </w:rPr>
        <w:t>错误！未定义书签。</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rPr>
          <w:color w:val="000000" w:themeColor="text1"/>
          <w14:textFill>
            <w14:solidFill>
              <w14:schemeClr w14:val="tx1"/>
            </w14:solidFill>
          </w14:textFill>
        </w:rPr>
      </w:pPr>
      <w:r>
        <w:fldChar w:fldCharType="begin"/>
      </w:r>
      <w:r>
        <w:instrText xml:space="preserve"> HYPERLINK \l "_Toc15396617" </w:instrText>
      </w:r>
      <w:r>
        <w:fldChar w:fldCharType="separate"/>
      </w:r>
      <w:r>
        <w:rPr>
          <w:rStyle w:val="16"/>
          <w:rFonts w:hint="eastAsia"/>
          <w:color w:val="000000" w:themeColor="text1"/>
          <w:kern w:val="44"/>
          <w14:textFill>
            <w14:solidFill>
              <w14:schemeClr w14:val="tx1"/>
            </w14:solidFill>
          </w14:textFill>
        </w:rPr>
        <w:t>附件</w:t>
      </w:r>
      <w:r>
        <w:rPr>
          <w:rStyle w:val="16"/>
          <w:color w:val="000000" w:themeColor="text1"/>
          <w:kern w:val="44"/>
          <w14:textFill>
            <w14:solidFill>
              <w14:schemeClr w14:val="tx1"/>
            </w14:solidFill>
          </w14:textFill>
        </w:rPr>
        <w:t>2</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_Toc15396617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rPr>
          <w:color w:val="000000" w:themeColor="text1"/>
          <w14:textFill>
            <w14:solidFill>
              <w14:schemeClr w14:val="tx1"/>
            </w14:solidFill>
          </w14:textFill>
        </w:rPr>
      </w:pPr>
      <w:r>
        <w:fldChar w:fldCharType="begin"/>
      </w:r>
      <w:r>
        <w:instrText xml:space="preserve"> HYPERLINK \l "_Toc15396618" </w:instrText>
      </w:r>
      <w:r>
        <w:fldChar w:fldCharType="separate"/>
      </w:r>
      <w:r>
        <w:rPr>
          <w:rStyle w:val="16"/>
          <w:rFonts w:hint="eastAsia"/>
          <w:color w:val="000000" w:themeColor="text1"/>
          <w14:textFill>
            <w14:solidFill>
              <w14:schemeClr w14:val="tx1"/>
            </w14:solidFill>
          </w14:textFill>
        </w:rPr>
        <w:t>第</w:t>
      </w:r>
      <w:r>
        <w:rPr>
          <w:rStyle w:val="16"/>
          <w:rFonts w:hint="eastAsia"/>
          <w:bCs/>
          <w:color w:val="000000" w:themeColor="text1"/>
          <w:kern w:val="44"/>
          <w14:textFill>
            <w14:solidFill>
              <w14:schemeClr w14:val="tx1"/>
            </w14:solidFill>
          </w14:textFill>
        </w:rPr>
        <w:t>五部分附表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_Toc15396618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rPr>
          <w:color w:val="000000" w:themeColor="text1"/>
          <w14:textFill>
            <w14:solidFill>
              <w14:schemeClr w14:val="tx1"/>
            </w14:solidFill>
          </w14:textFill>
        </w:rPr>
      </w:pPr>
      <w:r>
        <w:rPr>
          <w:rFonts w:hint="eastAsia"/>
          <w:color w:val="000000" w:themeColor="text1"/>
          <w14:textFill>
            <w14:solidFill>
              <w14:schemeClr w14:val="tx1"/>
            </w14:solidFill>
          </w14:textFill>
        </w:rPr>
        <w:t>一、</w:t>
      </w:r>
      <w:r>
        <w:fldChar w:fldCharType="begin"/>
      </w:r>
      <w:r>
        <w:instrText xml:space="preserve"> HYPERLINK \l "_Toc15396619" </w:instrText>
      </w:r>
      <w:r>
        <w:fldChar w:fldCharType="separate"/>
      </w:r>
      <w:r>
        <w:rPr>
          <w:rStyle w:val="16"/>
          <w:rFonts w:hint="eastAsia"/>
          <w:color w:val="000000" w:themeColor="text1"/>
          <w14:textFill>
            <w14:solidFill>
              <w14:schemeClr w14:val="tx1"/>
            </w14:solidFill>
          </w14:textFill>
        </w:rPr>
        <w:t>收入支出决算总表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_Toc15396619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rPr>
          <w:color w:val="000000" w:themeColor="text1"/>
          <w14:textFill>
            <w14:solidFill>
              <w14:schemeClr w14:val="tx1"/>
            </w14:solidFill>
          </w14:textFill>
        </w:rPr>
      </w:pPr>
      <w:r>
        <w:rPr>
          <w:rFonts w:hint="eastAsia"/>
          <w:color w:val="000000" w:themeColor="text1"/>
          <w14:textFill>
            <w14:solidFill>
              <w14:schemeClr w14:val="tx1"/>
            </w14:solidFill>
          </w14:textFill>
        </w:rPr>
        <w:t>二、</w:t>
      </w:r>
      <w:r>
        <w:fldChar w:fldCharType="begin"/>
      </w:r>
      <w:r>
        <w:instrText xml:space="preserve"> HYPERLINK \l "_Toc15396620" </w:instrText>
      </w:r>
      <w:r>
        <w:fldChar w:fldCharType="separate"/>
      </w:r>
      <w:r>
        <w:rPr>
          <w:rStyle w:val="16"/>
          <w:rFonts w:hint="eastAsia"/>
          <w:color w:val="000000" w:themeColor="text1"/>
          <w14:textFill>
            <w14:solidFill>
              <w14:schemeClr w14:val="tx1"/>
            </w14:solidFill>
          </w14:textFill>
        </w:rPr>
        <w:t>收入总表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_Toc15396620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rPr>
          <w:color w:val="000000" w:themeColor="text1"/>
          <w14:textFill>
            <w14:solidFill>
              <w14:schemeClr w14:val="tx1"/>
            </w14:solidFill>
          </w14:textFill>
        </w:rPr>
      </w:pPr>
      <w:r>
        <w:rPr>
          <w:rFonts w:hint="eastAsia"/>
          <w:color w:val="000000" w:themeColor="text1"/>
          <w14:textFill>
            <w14:solidFill>
              <w14:schemeClr w14:val="tx1"/>
            </w14:solidFill>
          </w14:textFill>
        </w:rPr>
        <w:t>三、</w:t>
      </w:r>
      <w:r>
        <w:fldChar w:fldCharType="begin"/>
      </w:r>
      <w:r>
        <w:instrText xml:space="preserve"> HYPERLINK \l "_Toc15396621" </w:instrText>
      </w:r>
      <w:r>
        <w:fldChar w:fldCharType="separate"/>
      </w:r>
      <w:r>
        <w:rPr>
          <w:rStyle w:val="16"/>
          <w:rFonts w:hint="eastAsia"/>
          <w:color w:val="000000" w:themeColor="text1"/>
          <w14:textFill>
            <w14:solidFill>
              <w14:schemeClr w14:val="tx1"/>
            </w14:solidFill>
          </w14:textFill>
        </w:rPr>
        <w:t>支出总表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_Toc15396621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rPr>
          <w:color w:val="000000" w:themeColor="text1"/>
          <w14:textFill>
            <w14:solidFill>
              <w14:schemeClr w14:val="tx1"/>
            </w14:solidFill>
          </w14:textFill>
        </w:rPr>
      </w:pPr>
      <w:r>
        <w:rPr>
          <w:rFonts w:hint="eastAsia"/>
          <w:color w:val="000000" w:themeColor="text1"/>
          <w14:textFill>
            <w14:solidFill>
              <w14:schemeClr w14:val="tx1"/>
            </w14:solidFill>
          </w14:textFill>
        </w:rPr>
        <w:t>四、</w:t>
      </w:r>
      <w:r>
        <w:fldChar w:fldCharType="begin"/>
      </w:r>
      <w:r>
        <w:instrText xml:space="preserve"> HYPERLINK \l "_Toc15396622" </w:instrText>
      </w:r>
      <w:r>
        <w:fldChar w:fldCharType="separate"/>
      </w:r>
      <w:r>
        <w:rPr>
          <w:rStyle w:val="16"/>
          <w:rFonts w:hint="eastAsia"/>
          <w:color w:val="000000" w:themeColor="text1"/>
          <w14:textFill>
            <w14:solidFill>
              <w14:schemeClr w14:val="tx1"/>
            </w14:solidFill>
          </w14:textFill>
        </w:rPr>
        <w:t>财政拨款收入支出决算总表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_Toc15396622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rPr>
          <w:color w:val="000000" w:themeColor="text1"/>
          <w14:textFill>
            <w14:solidFill>
              <w14:schemeClr w14:val="tx1"/>
            </w14:solidFill>
          </w14:textFill>
        </w:rPr>
      </w:pPr>
      <w:r>
        <w:rPr>
          <w:rFonts w:hint="eastAsia"/>
          <w:color w:val="000000" w:themeColor="text1"/>
          <w14:textFill>
            <w14:solidFill>
              <w14:schemeClr w14:val="tx1"/>
            </w14:solidFill>
          </w14:textFill>
        </w:rPr>
        <w:t>五、</w:t>
      </w:r>
      <w:r>
        <w:fldChar w:fldCharType="begin"/>
      </w:r>
      <w:r>
        <w:instrText xml:space="preserve"> HYPERLINK \l "_Toc15396623" </w:instrText>
      </w:r>
      <w:r>
        <w:fldChar w:fldCharType="separate"/>
      </w:r>
      <w:r>
        <w:rPr>
          <w:rFonts w:hint="eastAsia"/>
          <w:color w:val="000000" w:themeColor="text1"/>
          <w14:textFill>
            <w14:solidFill>
              <w14:schemeClr w14:val="tx1"/>
            </w14:solidFill>
          </w14:textFill>
        </w:rPr>
        <w:t>财政拨款支出决算明细表（政府经济分类科目）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_Toc15396623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rPr>
          <w:color w:val="000000" w:themeColor="text1"/>
          <w14:textFill>
            <w14:solidFill>
              <w14:schemeClr w14:val="tx1"/>
            </w14:solidFill>
          </w14:textFill>
        </w:rPr>
      </w:pPr>
      <w:r>
        <w:rPr>
          <w:rFonts w:hint="eastAsia"/>
          <w:color w:val="000000" w:themeColor="text1"/>
          <w14:textFill>
            <w14:solidFill>
              <w14:schemeClr w14:val="tx1"/>
            </w14:solidFill>
          </w14:textFill>
        </w:rPr>
        <w:t>六、</w:t>
      </w:r>
      <w:r>
        <w:fldChar w:fldCharType="begin"/>
      </w:r>
      <w:r>
        <w:instrText xml:space="preserve"> HYPERLINK \l "_Toc15396624" </w:instrText>
      </w:r>
      <w:r>
        <w:fldChar w:fldCharType="separate"/>
      </w:r>
      <w:r>
        <w:rPr>
          <w:rStyle w:val="16"/>
          <w:rFonts w:hint="eastAsia"/>
          <w:color w:val="000000" w:themeColor="text1"/>
          <w14:textFill>
            <w14:solidFill>
              <w14:schemeClr w14:val="tx1"/>
            </w14:solidFill>
          </w14:textFill>
        </w:rPr>
        <w:t>一般公共预算财政拨款支出决算表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_Toc15396624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rPr>
          <w:color w:val="000000" w:themeColor="text1"/>
          <w14:textFill>
            <w14:solidFill>
              <w14:schemeClr w14:val="tx1"/>
            </w14:solidFill>
          </w14:textFill>
        </w:rPr>
      </w:pPr>
      <w:r>
        <w:rPr>
          <w:rFonts w:hint="eastAsia"/>
          <w:color w:val="000000" w:themeColor="text1"/>
          <w14:textFill>
            <w14:solidFill>
              <w14:schemeClr w14:val="tx1"/>
            </w14:solidFill>
          </w14:textFill>
        </w:rPr>
        <w:t>七、</w:t>
      </w:r>
      <w:r>
        <w:fldChar w:fldCharType="begin"/>
      </w:r>
      <w:r>
        <w:instrText xml:space="preserve"> HYPERLINK \l "_Toc15396625" </w:instrText>
      </w:r>
      <w:r>
        <w:fldChar w:fldCharType="separate"/>
      </w:r>
      <w:r>
        <w:rPr>
          <w:rStyle w:val="16"/>
          <w:rFonts w:hint="eastAsia"/>
          <w:color w:val="000000" w:themeColor="text1"/>
          <w14:textFill>
            <w14:solidFill>
              <w14:schemeClr w14:val="tx1"/>
            </w14:solidFill>
          </w14:textFill>
        </w:rPr>
        <w:t>一般公共预算财政拨款支出决算明细表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_Toc15396625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rPr>
          <w:color w:val="000000" w:themeColor="text1"/>
          <w14:textFill>
            <w14:solidFill>
              <w14:schemeClr w14:val="tx1"/>
            </w14:solidFill>
          </w14:textFill>
        </w:rPr>
      </w:pPr>
      <w:r>
        <w:rPr>
          <w:rFonts w:hint="eastAsia"/>
          <w:color w:val="000000" w:themeColor="text1"/>
          <w14:textFill>
            <w14:solidFill>
              <w14:schemeClr w14:val="tx1"/>
            </w14:solidFill>
          </w14:textFill>
        </w:rPr>
        <w:t>八、</w:t>
      </w:r>
      <w:r>
        <w:fldChar w:fldCharType="begin"/>
      </w:r>
      <w:r>
        <w:instrText xml:space="preserve"> HYPERLINK \l "_Toc15396626" </w:instrText>
      </w:r>
      <w:r>
        <w:fldChar w:fldCharType="separate"/>
      </w:r>
      <w:r>
        <w:rPr>
          <w:rStyle w:val="16"/>
          <w:rFonts w:hint="eastAsia"/>
          <w:color w:val="000000" w:themeColor="text1"/>
          <w14:textFill>
            <w14:solidFill>
              <w14:schemeClr w14:val="tx1"/>
            </w14:solidFill>
          </w14:textFill>
        </w:rPr>
        <w:t>一般公共预算财政拨款基本支出决算表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_Toc15396626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rPr>
          <w:color w:val="000000" w:themeColor="text1"/>
          <w14:textFill>
            <w14:solidFill>
              <w14:schemeClr w14:val="tx1"/>
            </w14:solidFill>
          </w14:textFill>
        </w:rPr>
      </w:pPr>
      <w:r>
        <w:rPr>
          <w:rFonts w:hint="eastAsia"/>
          <w:color w:val="000000" w:themeColor="text1"/>
          <w14:textFill>
            <w14:solidFill>
              <w14:schemeClr w14:val="tx1"/>
            </w14:solidFill>
          </w14:textFill>
        </w:rPr>
        <w:t>九、</w:t>
      </w:r>
      <w:r>
        <w:fldChar w:fldCharType="begin"/>
      </w:r>
      <w:r>
        <w:instrText xml:space="preserve"> HYPERLINK \l "_Toc15396627" </w:instrText>
      </w:r>
      <w:r>
        <w:fldChar w:fldCharType="separate"/>
      </w:r>
      <w:r>
        <w:rPr>
          <w:rStyle w:val="16"/>
          <w:rFonts w:hint="eastAsia"/>
          <w:color w:val="000000" w:themeColor="text1"/>
          <w14:textFill>
            <w14:solidFill>
              <w14:schemeClr w14:val="tx1"/>
            </w14:solidFill>
          </w14:textFill>
        </w:rPr>
        <w:t>一般公共预算财政拨款项目支出决算表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_Toc15396627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rPr>
          <w:color w:val="000000" w:themeColor="text1"/>
          <w14:textFill>
            <w14:solidFill>
              <w14:schemeClr w14:val="tx1"/>
            </w14:solidFill>
          </w14:textFill>
        </w:rPr>
      </w:pPr>
      <w:r>
        <w:rPr>
          <w:rFonts w:hint="eastAsia"/>
          <w:color w:val="000000" w:themeColor="text1"/>
          <w14:textFill>
            <w14:solidFill>
              <w14:schemeClr w14:val="tx1"/>
            </w14:solidFill>
          </w14:textFill>
        </w:rPr>
        <w:t>十、</w:t>
      </w:r>
      <w:r>
        <w:fldChar w:fldCharType="begin"/>
      </w:r>
      <w:r>
        <w:instrText xml:space="preserve"> HYPERLINK \l "_Toc15396628" </w:instrText>
      </w:r>
      <w:r>
        <w:fldChar w:fldCharType="separate"/>
      </w:r>
      <w:r>
        <w:rPr>
          <w:rStyle w:val="16"/>
          <w:rFonts w:hint="eastAsia"/>
          <w:color w:val="000000" w:themeColor="text1"/>
          <w14:textFill>
            <w14:solidFill>
              <w14:schemeClr w14:val="tx1"/>
            </w14:solidFill>
          </w14:textFill>
        </w:rPr>
        <w:t>一般公共预算财政拨款“三公”经费支出决算表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_Toc15396628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rPr>
          <w:color w:val="000000" w:themeColor="text1"/>
          <w14:textFill>
            <w14:solidFill>
              <w14:schemeClr w14:val="tx1"/>
            </w14:solidFill>
          </w14:textFill>
        </w:rPr>
      </w:pPr>
      <w:r>
        <w:rPr>
          <w:rFonts w:hint="eastAsia"/>
          <w:color w:val="000000" w:themeColor="text1"/>
          <w14:textFill>
            <w14:solidFill>
              <w14:schemeClr w14:val="tx1"/>
            </w14:solidFill>
          </w14:textFill>
        </w:rPr>
        <w:t>十一、</w:t>
      </w:r>
      <w:r>
        <w:fldChar w:fldCharType="begin"/>
      </w:r>
      <w:r>
        <w:instrText xml:space="preserve"> HYPERLINK \l "_Toc15396629" </w:instrText>
      </w:r>
      <w:r>
        <w:fldChar w:fldCharType="separate"/>
      </w:r>
      <w:r>
        <w:rPr>
          <w:rStyle w:val="16"/>
          <w:rFonts w:hint="eastAsia"/>
          <w:color w:val="000000" w:themeColor="text1"/>
          <w14:textFill>
            <w14:solidFill>
              <w14:schemeClr w14:val="tx1"/>
            </w14:solidFill>
          </w14:textFill>
        </w:rPr>
        <w:t>政府性基金预算财政拨款收入支出决算表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_Toc15396629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rPr>
          <w:color w:val="000000" w:themeColor="text1"/>
          <w14:textFill>
            <w14:solidFill>
              <w14:schemeClr w14:val="tx1"/>
            </w14:solidFill>
          </w14:textFill>
        </w:rPr>
      </w:pPr>
      <w:r>
        <w:rPr>
          <w:rFonts w:hint="eastAsia"/>
          <w:color w:val="000000" w:themeColor="text1"/>
          <w14:textFill>
            <w14:solidFill>
              <w14:schemeClr w14:val="tx1"/>
            </w14:solidFill>
          </w14:textFill>
        </w:rPr>
        <w:t>十二、</w:t>
      </w:r>
      <w:r>
        <w:fldChar w:fldCharType="begin"/>
      </w:r>
      <w:r>
        <w:instrText xml:space="preserve"> HYPERLINK \l "_Toc15396630" </w:instrText>
      </w:r>
      <w:r>
        <w:fldChar w:fldCharType="separate"/>
      </w:r>
      <w:r>
        <w:rPr>
          <w:rStyle w:val="16"/>
          <w:rFonts w:hint="eastAsia"/>
          <w:color w:val="000000" w:themeColor="text1"/>
          <w14:textFill>
            <w14:solidFill>
              <w14:schemeClr w14:val="tx1"/>
            </w14:solidFill>
          </w14:textFill>
        </w:rPr>
        <w:t>政府性基金预算财政拨款“三公”经费支出决算表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_Toc15396630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rPr>
          <w:color w:val="000000" w:themeColor="text1"/>
          <w:sz w:val="24"/>
          <w14:textFill>
            <w14:solidFill>
              <w14:schemeClr w14:val="tx1"/>
            </w14:solidFill>
          </w14:textFill>
        </w:rPr>
      </w:pPr>
      <w:r>
        <w:rPr>
          <w:rFonts w:hint="eastAsia"/>
          <w:color w:val="000000" w:themeColor="text1"/>
          <w14:textFill>
            <w14:solidFill>
              <w14:schemeClr w14:val="tx1"/>
            </w14:solidFill>
          </w14:textFill>
        </w:rPr>
        <w:t>十三、</w:t>
      </w:r>
      <w:r>
        <w:fldChar w:fldCharType="begin"/>
      </w:r>
      <w:r>
        <w:instrText xml:space="preserve"> HYPERLINK \l "_Toc15396631" </w:instrText>
      </w:r>
      <w:r>
        <w:fldChar w:fldCharType="separate"/>
      </w:r>
      <w:r>
        <w:rPr>
          <w:rStyle w:val="16"/>
          <w:rFonts w:hint="eastAsia"/>
          <w:color w:val="000000" w:themeColor="text1"/>
          <w14:textFill>
            <w14:solidFill>
              <w14:schemeClr w14:val="tx1"/>
            </w14:solidFill>
          </w14:textFill>
        </w:rPr>
        <w:t>国有资本经营预算支出决算表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_Toc15396631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widowControl/>
        <w:jc w:val="left"/>
        <w:rPr>
          <w:rFonts w:ascii="仿宋" w:hAnsi="仿宋" w:eastAsia="仿宋"/>
          <w:color w:val="000000" w:themeColor="text1"/>
          <w:sz w:val="24"/>
          <w14:textFill>
            <w14:solidFill>
              <w14:schemeClr w14:val="tx1"/>
            </w14:solidFill>
          </w14:textFill>
        </w:rPr>
      </w:pPr>
      <w:r>
        <w:rPr>
          <w:rFonts w:ascii="黑体" w:hAnsi="黑体" w:eastAsia="黑体"/>
          <w:color w:val="000000" w:themeColor="text1"/>
          <w:sz w:val="48"/>
          <w:szCs w:val="48"/>
          <w14:textFill>
            <w14:solidFill>
              <w14:schemeClr w14:val="tx1"/>
            </w14:solidFill>
          </w14:textFill>
        </w:rPr>
        <w:fldChar w:fldCharType="end"/>
      </w:r>
    </w:p>
    <w:p>
      <w:pPr>
        <w:widowControl/>
        <w:jc w:val="left"/>
        <w:rPr>
          <w:rFonts w:ascii="黑体" w:hAnsi="黑体" w:eastAsia="黑体"/>
          <w:bCs/>
          <w:color w:val="000000" w:themeColor="text1"/>
          <w:kern w:val="44"/>
          <w:sz w:val="44"/>
          <w:szCs w:val="44"/>
          <w14:textFill>
            <w14:solidFill>
              <w14:schemeClr w14:val="tx1"/>
            </w14:solidFill>
          </w14:textFill>
        </w:rPr>
      </w:pPr>
      <w:bookmarkStart w:id="12" w:name="_Toc15396599"/>
      <w:bookmarkStart w:id="13" w:name="_Toc15377196"/>
      <w:r>
        <w:rPr>
          <w:rFonts w:ascii="黑体" w:hAnsi="黑体" w:eastAsia="黑体"/>
          <w:b/>
          <w:color w:val="000000" w:themeColor="text1"/>
          <w14:textFill>
            <w14:solidFill>
              <w14:schemeClr w14:val="tx1"/>
            </w14:solidFill>
          </w14:textFill>
        </w:rPr>
        <w:br w:type="page"/>
      </w:r>
    </w:p>
    <w:p>
      <w:pPr>
        <w:pStyle w:val="2"/>
        <w:jc w:val="center"/>
        <w:rPr>
          <w:rStyle w:val="17"/>
          <w:rFonts w:ascii="黑体" w:hAnsi="黑体" w:eastAsia="黑体"/>
          <w:b/>
          <w:bCs w:val="0"/>
          <w:color w:val="000000" w:themeColor="text1"/>
          <w14:textFill>
            <w14:solidFill>
              <w14:schemeClr w14:val="tx1"/>
            </w14:solidFill>
          </w14:textFill>
        </w:rPr>
      </w:pPr>
      <w:r>
        <w:rPr>
          <w:rFonts w:hint="eastAsia" w:ascii="黑体" w:hAnsi="黑体" w:eastAsia="黑体"/>
          <w:b w:val="0"/>
          <w:color w:val="000000" w:themeColor="text1"/>
          <w14:textFill>
            <w14:solidFill>
              <w14:schemeClr w14:val="tx1"/>
            </w14:solidFill>
          </w14:textFill>
        </w:rPr>
        <w:t>第一部分　</w:t>
      </w:r>
      <w:r>
        <w:rPr>
          <w:rStyle w:val="17"/>
          <w:rFonts w:hint="eastAsia" w:ascii="黑体" w:hAnsi="黑体" w:eastAsia="黑体"/>
          <w:b w:val="0"/>
          <w:bCs w:val="0"/>
          <w:color w:val="000000" w:themeColor="text1"/>
          <w14:textFill>
            <w14:solidFill>
              <w14:schemeClr w14:val="tx1"/>
            </w14:solidFill>
          </w14:textFill>
        </w:rPr>
        <w:t>部门概况</w:t>
      </w:r>
      <w:bookmarkEnd w:id="12"/>
      <w:bookmarkEnd w:id="13"/>
    </w:p>
    <w:p>
      <w:pPr>
        <w:widowControl/>
        <w:jc w:val="left"/>
        <w:rPr>
          <w:rFonts w:ascii="黑体" w:eastAsia="黑体"/>
          <w:color w:val="000000" w:themeColor="text1"/>
          <w:sz w:val="32"/>
          <w:szCs w:val="32"/>
          <w14:textFill>
            <w14:solidFill>
              <w14:schemeClr w14:val="tx1"/>
            </w14:solidFill>
          </w14:textFill>
        </w:rPr>
      </w:pPr>
    </w:p>
    <w:p>
      <w:pPr>
        <w:pStyle w:val="3"/>
        <w:spacing w:before="0" w:after="0" w:line="600" w:lineRule="exact"/>
        <w:ind w:firstLine="640" w:firstLineChars="200"/>
        <w:rPr>
          <w:rStyle w:val="18"/>
          <w:rFonts w:ascii="仿宋" w:hAnsi="仿宋" w:eastAsia="仿宋"/>
          <w:b w:val="0"/>
          <w:bCs w:val="0"/>
          <w:color w:val="000000" w:themeColor="text1"/>
          <w14:textFill>
            <w14:solidFill>
              <w14:schemeClr w14:val="tx1"/>
            </w14:solidFill>
          </w14:textFill>
        </w:rPr>
      </w:pPr>
      <w:bookmarkStart w:id="14" w:name="_Toc15377197"/>
      <w:bookmarkStart w:id="15" w:name="_Toc15396600"/>
      <w:r>
        <w:rPr>
          <w:rFonts w:hint="eastAsia" w:ascii="黑体" w:hAnsi="黑体" w:eastAsia="黑体"/>
          <w:b w:val="0"/>
          <w:color w:val="000000" w:themeColor="text1"/>
          <w14:textFill>
            <w14:solidFill>
              <w14:schemeClr w14:val="tx1"/>
            </w14:solidFill>
          </w14:textFill>
        </w:rPr>
        <w:t>一、基</w:t>
      </w:r>
      <w:r>
        <w:rPr>
          <w:rStyle w:val="18"/>
          <w:rFonts w:hint="eastAsia" w:ascii="黑体" w:hAnsi="黑体" w:eastAsia="黑体"/>
          <w:b w:val="0"/>
          <w:bCs w:val="0"/>
          <w:color w:val="000000" w:themeColor="text1"/>
          <w14:textFill>
            <w14:solidFill>
              <w14:schemeClr w14:val="tx1"/>
            </w14:solidFill>
          </w14:textFill>
        </w:rPr>
        <w:t>本职能及主要工作</w:t>
      </w:r>
      <w:bookmarkEnd w:id="14"/>
      <w:bookmarkEnd w:id="15"/>
    </w:p>
    <w:p>
      <w:pPr>
        <w:spacing w:line="600" w:lineRule="exact"/>
        <w:ind w:firstLine="642" w:firstLineChars="200"/>
        <w:outlineLvl w:val="2"/>
        <w:rPr>
          <w:rFonts w:ascii="楷体_GB2312" w:hAnsi="仿宋" w:eastAsia="楷体_GB2312"/>
          <w:b/>
          <w:color w:val="000000" w:themeColor="text1"/>
          <w:sz w:val="32"/>
          <w:szCs w:val="32"/>
          <w14:textFill>
            <w14:solidFill>
              <w14:schemeClr w14:val="tx1"/>
            </w14:solidFill>
          </w14:textFill>
        </w:rPr>
      </w:pPr>
      <w:bookmarkStart w:id="16" w:name="_Toc15377198"/>
      <w:bookmarkStart w:id="17" w:name="_Toc15378445"/>
      <w:r>
        <w:rPr>
          <w:rFonts w:hint="eastAsia" w:ascii="楷体_GB2312" w:hAnsi="仿宋" w:eastAsia="楷体_GB2312"/>
          <w:b/>
          <w:color w:val="000000" w:themeColor="text1"/>
          <w:sz w:val="32"/>
          <w:szCs w:val="32"/>
          <w14:textFill>
            <w14:solidFill>
              <w14:schemeClr w14:val="tx1"/>
            </w14:solidFill>
          </w14:textFill>
        </w:rPr>
        <w:t>（一）主要职能</w:t>
      </w:r>
    </w:p>
    <w:p>
      <w:pPr>
        <w:pStyle w:val="5"/>
        <w:adjustRightInd w:val="0"/>
        <w:snapToGrid w:val="0"/>
        <w:spacing w:beforeLines="0" w:line="600" w:lineRule="exact"/>
        <w:ind w:firstLine="640" w:firstLineChars="200"/>
        <w:rPr>
          <w:rFonts w:ascii="Times New Roman"/>
          <w:color w:val="000000" w:themeColor="text1"/>
          <w:sz w:val="32"/>
          <w:szCs w:val="32"/>
          <w14:textFill>
            <w14:solidFill>
              <w14:schemeClr w14:val="tx1"/>
            </w14:solidFill>
          </w14:textFill>
        </w:rPr>
      </w:pPr>
      <w:r>
        <w:rPr>
          <w:rFonts w:ascii="Times New Roman"/>
          <w:color w:val="000000" w:themeColor="text1"/>
          <w:sz w:val="32"/>
          <w:szCs w:val="32"/>
          <w14:textFill>
            <w14:solidFill>
              <w14:schemeClr w14:val="tx1"/>
            </w14:solidFill>
          </w14:textFill>
        </w:rPr>
        <w:t>遂宁市农业局为市政府工作部门。其主要职能是贯彻执行党和国家有关种植业、畜牧业、渔业、农业机械化、农村能源等农业领域工作的法律、法规与方针、政策。承</w:t>
      </w:r>
      <w:r>
        <w:rPr>
          <w:rFonts w:hint="eastAsia" w:ascii="Times New Roman"/>
          <w:color w:val="000000" w:themeColor="text1"/>
          <w:sz w:val="32"/>
          <w:szCs w:val="32"/>
          <w14:textFill>
            <w14:solidFill>
              <w14:schemeClr w14:val="tx1"/>
            </w14:solidFill>
          </w14:textFill>
        </w:rPr>
        <w:t>担</w:t>
      </w:r>
      <w:r>
        <w:rPr>
          <w:rFonts w:ascii="Times New Roman"/>
          <w:color w:val="000000" w:themeColor="text1"/>
          <w:sz w:val="32"/>
          <w:szCs w:val="32"/>
          <w14:textFill>
            <w14:solidFill>
              <w14:schemeClr w14:val="tx1"/>
            </w14:solidFill>
          </w14:textFill>
        </w:rPr>
        <w:t>完善农村经营管理体制</w:t>
      </w:r>
      <w:r>
        <w:rPr>
          <w:rFonts w:hint="eastAsia" w:ascii="Times New Roman"/>
          <w:color w:val="000000" w:themeColor="text1"/>
          <w:sz w:val="32"/>
          <w:szCs w:val="32"/>
          <w14:textFill>
            <w14:solidFill>
              <w14:schemeClr w14:val="tx1"/>
            </w14:solidFill>
          </w14:textFill>
        </w:rPr>
        <w:t>的</w:t>
      </w:r>
      <w:r>
        <w:rPr>
          <w:rFonts w:ascii="Times New Roman"/>
          <w:color w:val="000000" w:themeColor="text1"/>
          <w:sz w:val="32"/>
          <w:szCs w:val="32"/>
          <w14:textFill>
            <w14:solidFill>
              <w14:schemeClr w14:val="tx1"/>
            </w14:solidFill>
          </w14:textFill>
        </w:rPr>
        <w:t>责任</w:t>
      </w:r>
      <w:r>
        <w:rPr>
          <w:rFonts w:hint="eastAsia" w:ascii="Times New Roman"/>
          <w:color w:val="000000" w:themeColor="text1"/>
          <w:sz w:val="32"/>
          <w:szCs w:val="32"/>
          <w14:textFill>
            <w14:solidFill>
              <w14:schemeClr w14:val="tx1"/>
            </w14:solidFill>
          </w14:textFill>
        </w:rPr>
        <w:t>，</w:t>
      </w:r>
      <w:r>
        <w:rPr>
          <w:rFonts w:ascii="Times New Roman"/>
          <w:color w:val="000000" w:themeColor="text1"/>
          <w:sz w:val="32"/>
          <w:szCs w:val="32"/>
          <w14:textFill>
            <w14:solidFill>
              <w14:schemeClr w14:val="tx1"/>
            </w14:solidFill>
          </w14:textFill>
        </w:rPr>
        <w:t>指导粮油、果蔬、畜禽、水产等主要农产品生产</w:t>
      </w:r>
      <w:r>
        <w:rPr>
          <w:rFonts w:hint="eastAsia" w:ascii="Times New Roman"/>
          <w:color w:val="000000" w:themeColor="text1"/>
          <w:sz w:val="32"/>
          <w:szCs w:val="32"/>
          <w14:textFill>
            <w14:solidFill>
              <w14:schemeClr w14:val="tx1"/>
            </w14:solidFill>
          </w14:textFill>
        </w:rPr>
        <w:t>和</w:t>
      </w:r>
      <w:r>
        <w:rPr>
          <w:rFonts w:ascii="Times New Roman"/>
          <w:color w:val="000000" w:themeColor="text1"/>
          <w:sz w:val="32"/>
          <w:szCs w:val="32"/>
          <w14:textFill>
            <w14:solidFill>
              <w14:schemeClr w14:val="tx1"/>
            </w14:solidFill>
          </w14:textFill>
        </w:rPr>
        <w:t>农业产业化经营</w:t>
      </w:r>
      <w:r>
        <w:rPr>
          <w:rFonts w:hint="eastAsia" w:ascii="Times New Roman"/>
          <w:color w:val="000000" w:themeColor="text1"/>
          <w:sz w:val="32"/>
          <w:szCs w:val="32"/>
          <w14:textFill>
            <w14:solidFill>
              <w14:schemeClr w14:val="tx1"/>
            </w14:solidFill>
          </w14:textFill>
        </w:rPr>
        <w:t>，</w:t>
      </w:r>
      <w:r>
        <w:rPr>
          <w:rFonts w:ascii="Times New Roman"/>
          <w:color w:val="000000" w:themeColor="text1"/>
          <w:sz w:val="32"/>
          <w:szCs w:val="32"/>
          <w14:textFill>
            <w14:solidFill>
              <w14:schemeClr w14:val="tx1"/>
            </w14:solidFill>
          </w14:textFill>
        </w:rPr>
        <w:t>促进农业产前、产中、产后一体化发展</w:t>
      </w:r>
      <w:r>
        <w:rPr>
          <w:rFonts w:hint="eastAsia" w:ascii="Times New Roman"/>
          <w:color w:val="000000" w:themeColor="text1"/>
          <w:sz w:val="32"/>
          <w:szCs w:val="32"/>
          <w14:textFill>
            <w14:solidFill>
              <w14:schemeClr w14:val="tx1"/>
            </w14:solidFill>
          </w14:textFill>
        </w:rPr>
        <w:t>，</w:t>
      </w:r>
      <w:r>
        <w:rPr>
          <w:rFonts w:ascii="Times New Roman"/>
          <w:color w:val="000000" w:themeColor="text1"/>
          <w:sz w:val="32"/>
          <w:szCs w:val="32"/>
          <w14:textFill>
            <w14:solidFill>
              <w14:schemeClr w14:val="tx1"/>
            </w14:solidFill>
          </w14:textFill>
        </w:rPr>
        <w:t>提升农产品质量水平，组织开展农业生产资料体系建设，承担农作物种子、食用菌种、蚕种、草种、种畜禽、水产、兽医兽药及饲料行业的行政管理，制定</w:t>
      </w:r>
      <w:r>
        <w:rPr>
          <w:rFonts w:hint="eastAsia" w:ascii="Times New Roman"/>
          <w:color w:val="000000" w:themeColor="text1"/>
          <w:sz w:val="32"/>
          <w:szCs w:val="32"/>
          <w14:textFill>
            <w14:solidFill>
              <w14:schemeClr w14:val="tx1"/>
            </w14:solidFill>
          </w14:textFill>
        </w:rPr>
        <w:t>和</w:t>
      </w:r>
      <w:r>
        <w:rPr>
          <w:rFonts w:ascii="Times New Roman"/>
          <w:color w:val="000000" w:themeColor="text1"/>
          <w:sz w:val="32"/>
          <w:szCs w:val="32"/>
          <w14:textFill>
            <w14:solidFill>
              <w14:schemeClr w14:val="tx1"/>
            </w14:solidFill>
          </w14:textFill>
        </w:rPr>
        <w:t>实施农业机械化发展规划，负责农作物、畜禽及水产品重大病虫害防治，农业防灾减灾及疫情发布、监测、救灾物资的储备和调拨；管理农业和农村经济信息、制定全市农业科研、农技推广规划、计划和有关政策落实并组织实施，负责农业资源区划和资源保护</w:t>
      </w:r>
      <w:r>
        <w:rPr>
          <w:rFonts w:hint="eastAsia" w:ascii="Times New Roman"/>
          <w:color w:val="000000" w:themeColor="text1"/>
          <w:sz w:val="32"/>
          <w:szCs w:val="32"/>
          <w14:textFill>
            <w14:solidFill>
              <w14:schemeClr w14:val="tx1"/>
            </w14:solidFill>
          </w14:textFill>
        </w:rPr>
        <w:t>、</w:t>
      </w:r>
      <w:r>
        <w:rPr>
          <w:rFonts w:ascii="Times New Roman"/>
          <w:color w:val="000000" w:themeColor="text1"/>
          <w:sz w:val="32"/>
          <w:szCs w:val="32"/>
          <w14:textFill>
            <w14:solidFill>
              <w14:schemeClr w14:val="tx1"/>
            </w14:solidFill>
          </w14:textFill>
        </w:rPr>
        <w:t>农村能源建设和资源环境工作及农业人才管理、培训</w:t>
      </w:r>
      <w:r>
        <w:rPr>
          <w:rFonts w:hint="eastAsia" w:ascii="Times New Roman"/>
          <w:color w:val="000000" w:themeColor="text1"/>
          <w:sz w:val="32"/>
          <w:szCs w:val="32"/>
          <w14:textFill>
            <w14:solidFill>
              <w14:schemeClr w14:val="tx1"/>
            </w14:solidFill>
          </w14:textFill>
        </w:rPr>
        <w:t>，</w:t>
      </w:r>
      <w:r>
        <w:rPr>
          <w:rFonts w:ascii="Times New Roman"/>
          <w:color w:val="000000" w:themeColor="text1"/>
          <w:sz w:val="32"/>
          <w:szCs w:val="32"/>
          <w14:textFill>
            <w14:solidFill>
              <w14:schemeClr w14:val="tx1"/>
            </w14:solidFill>
          </w14:textFill>
        </w:rPr>
        <w:t>承办政府间农业涉外事务，负责全市国有农场土地的保护、利用和管理，指导国有农场的改革与发展。</w:t>
      </w:r>
    </w:p>
    <w:p>
      <w:pPr>
        <w:spacing w:line="600" w:lineRule="exact"/>
        <w:ind w:firstLine="642" w:firstLineChars="200"/>
        <w:outlineLvl w:val="2"/>
        <w:rPr>
          <w:rFonts w:ascii="楷体_GB2312" w:hAnsi="仿宋" w:eastAsia="楷体_GB2312"/>
          <w:b/>
          <w:color w:val="000000" w:themeColor="text1"/>
          <w:sz w:val="32"/>
          <w:szCs w:val="32"/>
          <w14:textFill>
            <w14:solidFill>
              <w14:schemeClr w14:val="tx1"/>
            </w14:solidFill>
          </w14:textFill>
        </w:rPr>
      </w:pPr>
      <w:r>
        <w:rPr>
          <w:rFonts w:hint="eastAsia" w:ascii="楷体_GB2312" w:hAnsi="仿宋" w:eastAsia="楷体_GB2312"/>
          <w:b/>
          <w:color w:val="000000" w:themeColor="text1"/>
          <w:sz w:val="32"/>
          <w:szCs w:val="32"/>
          <w14:textFill>
            <w14:solidFill>
              <w14:schemeClr w14:val="tx1"/>
            </w14:solidFill>
          </w14:textFill>
        </w:rPr>
        <w:t>（二）</w:t>
      </w:r>
      <w:r>
        <w:rPr>
          <w:rFonts w:ascii="楷体_GB2312" w:hAnsi="仿宋" w:eastAsia="楷体_GB2312"/>
          <w:b/>
          <w:color w:val="000000" w:themeColor="text1"/>
          <w:sz w:val="32"/>
          <w:szCs w:val="32"/>
          <w14:textFill>
            <w14:solidFill>
              <w14:schemeClr w14:val="tx1"/>
            </w14:solidFill>
          </w14:textFill>
        </w:rPr>
        <w:t>2018</w:t>
      </w:r>
      <w:r>
        <w:rPr>
          <w:rFonts w:hint="eastAsia" w:ascii="楷体_GB2312" w:hAnsi="仿宋" w:eastAsia="楷体_GB2312"/>
          <w:b/>
          <w:color w:val="000000" w:themeColor="text1"/>
          <w:sz w:val="32"/>
          <w:szCs w:val="32"/>
          <w14:textFill>
            <w14:solidFill>
              <w14:schemeClr w14:val="tx1"/>
            </w14:solidFill>
          </w14:textFill>
        </w:rPr>
        <w:t>年重点工作完成情况</w:t>
      </w:r>
    </w:p>
    <w:p>
      <w:pPr>
        <w:spacing w:line="600" w:lineRule="exact"/>
        <w:ind w:firstLine="642" w:firstLineChars="200"/>
        <w:rPr>
          <w:rFonts w:ascii="黑体" w:hAnsi="黑体" w:eastAsia="黑体" w:cs="黑体"/>
          <w:b/>
          <w:color w:val="000000" w:themeColor="text1"/>
          <w:sz w:val="32"/>
          <w14:textFill>
            <w14:solidFill>
              <w14:schemeClr w14:val="tx1"/>
            </w14:solidFill>
          </w14:textFill>
        </w:rPr>
      </w:pPr>
      <w:r>
        <w:rPr>
          <w:rFonts w:hint="eastAsia" w:ascii="仿宋_GB2312" w:hAnsi="黑体" w:eastAsia="仿宋_GB2312" w:cs="黑体"/>
          <w:b/>
          <w:color w:val="000000" w:themeColor="text1"/>
          <w:sz w:val="32"/>
          <w14:textFill>
            <w14:solidFill>
              <w14:schemeClr w14:val="tx1"/>
            </w14:solidFill>
          </w14:textFill>
        </w:rPr>
        <w:t>1．</w:t>
      </w:r>
      <w:r>
        <w:rPr>
          <w:rFonts w:hint="eastAsia" w:ascii="仿宋_GB2312" w:hAnsi="方正楷体简体" w:eastAsia="仿宋_GB2312" w:cs="方正楷体简体"/>
          <w:b/>
          <w:color w:val="000000" w:themeColor="text1"/>
          <w:sz w:val="32"/>
          <w14:textFill>
            <w14:solidFill>
              <w14:schemeClr w14:val="tx1"/>
            </w14:solidFill>
          </w14:textFill>
        </w:rPr>
        <w:t>深入调研谋划，推动乡村产业振兴试点。</w:t>
      </w:r>
      <w:r>
        <w:rPr>
          <w:rFonts w:hint="eastAsia" w:ascii="楷体" w:hAnsi="楷体" w:eastAsia="楷体"/>
          <w:b/>
          <w:color w:val="000000" w:themeColor="text1"/>
          <w:sz w:val="32"/>
          <w:szCs w:val="32"/>
          <w14:textFill>
            <w14:solidFill>
              <w14:schemeClr w14:val="tx1"/>
            </w14:solidFill>
          </w14:textFill>
        </w:rPr>
        <w:t>一是蹲点调研取得实效。</w:t>
      </w:r>
      <w:r>
        <w:rPr>
          <w:rFonts w:hint="eastAsia" w:ascii="仿宋_GB2312" w:eastAsia="仿宋_GB2312"/>
          <w:color w:val="000000" w:themeColor="text1"/>
          <w:sz w:val="32"/>
          <w:szCs w:val="32"/>
          <w14:textFill>
            <w14:solidFill>
              <w14:schemeClr w14:val="tx1"/>
            </w14:solidFill>
          </w14:textFill>
        </w:rPr>
        <w:t>赴湖州市和成都市开展蹲点调研，借鉴两地经验，出台《遂宁市推进乡村产业振兴的实施方案》和《乡村产业振兴试点专项工作方案》，为推动全市乡村产业振兴提供了遵循。</w:t>
      </w:r>
      <w:r>
        <w:rPr>
          <w:rFonts w:ascii="楷体" w:hAnsi="楷体" w:eastAsia="楷体"/>
          <w:b/>
          <w:color w:val="000000" w:themeColor="text1"/>
          <w:sz w:val="32"/>
          <w:szCs w:val="32"/>
          <w14:textFill>
            <w14:solidFill>
              <w14:schemeClr w14:val="tx1"/>
            </w14:solidFill>
          </w14:textFill>
        </w:rPr>
        <w:t>二是</w:t>
      </w:r>
      <w:r>
        <w:rPr>
          <w:rFonts w:hint="eastAsia" w:ascii="楷体" w:hAnsi="楷体" w:eastAsia="楷体"/>
          <w:b/>
          <w:color w:val="000000" w:themeColor="text1"/>
          <w:sz w:val="32"/>
          <w:szCs w:val="32"/>
          <w14:textFill>
            <w14:solidFill>
              <w14:schemeClr w14:val="tx1"/>
            </w14:solidFill>
          </w14:textFill>
        </w:rPr>
        <w:t>高起点谋划乡村产业振兴。</w:t>
      </w:r>
      <w:r>
        <w:rPr>
          <w:rFonts w:hint="eastAsia" w:ascii="仿宋_GB2312" w:eastAsia="仿宋_GB2312"/>
          <w:color w:val="000000" w:themeColor="text1"/>
          <w:sz w:val="32"/>
          <w:szCs w:val="32"/>
          <w14:textFill>
            <w14:solidFill>
              <w14:schemeClr w14:val="tx1"/>
            </w14:solidFill>
          </w14:textFill>
        </w:rPr>
        <w:t>以建设现代农业园区为引领，加快构建“一线两区七带”现代农业产业体系，着力打造丘区“精致”农业先行区和乡村产业兴旺示范区，推进平台大建设、产业大融合、主体大培育、市场大拓展、农民大增收、动能大激发，把遂宁打造成为全国绿色农产品生产供应基地、休闲农业与乡村旅游目的地。</w:t>
      </w:r>
      <w:r>
        <w:rPr>
          <w:rFonts w:hint="eastAsia" w:ascii="楷体" w:hAnsi="楷体" w:eastAsia="楷体"/>
          <w:b/>
          <w:color w:val="000000" w:themeColor="text1"/>
          <w:sz w:val="32"/>
          <w:szCs w:val="32"/>
          <w14:textFill>
            <w14:solidFill>
              <w14:schemeClr w14:val="tx1"/>
            </w14:solidFill>
          </w14:textFill>
        </w:rPr>
        <w:t>三是积极推动试点工作。</w:t>
      </w:r>
      <w:r>
        <w:rPr>
          <w:rFonts w:hint="eastAsia" w:ascii="仿宋_GB2312" w:eastAsia="仿宋_GB2312"/>
          <w:color w:val="000000" w:themeColor="text1"/>
          <w:sz w:val="32"/>
          <w:szCs w:val="32"/>
          <w14:textFill>
            <w14:solidFill>
              <w14:schemeClr w14:val="tx1"/>
            </w14:solidFill>
          </w14:textFill>
        </w:rPr>
        <w:t>指导县区以村为单位编制了产业振兴试点工作实施方案，明确规划编制、主体培育、基础建设、集体经济、农民增收、绿色发展、田园综合体等重点任务，全面启动10个村产业振兴试点工作全面启动。</w:t>
      </w:r>
    </w:p>
    <w:p>
      <w:pPr>
        <w:spacing w:line="600" w:lineRule="exact"/>
        <w:ind w:firstLine="642" w:firstLineChars="200"/>
        <w:rPr>
          <w:rFonts w:ascii="仿宋_GB2312" w:eastAsia="仿宋_GB2312"/>
          <w:color w:val="000000" w:themeColor="text1"/>
          <w:sz w:val="32"/>
          <w14:textFill>
            <w14:solidFill>
              <w14:schemeClr w14:val="tx1"/>
            </w14:solidFill>
          </w14:textFill>
        </w:rPr>
      </w:pPr>
      <w:r>
        <w:rPr>
          <w:rFonts w:hint="eastAsia" w:ascii="仿宋_GB2312" w:hAnsi="黑体" w:eastAsia="仿宋_GB2312" w:cs="黑体"/>
          <w:b/>
          <w:color w:val="000000" w:themeColor="text1"/>
          <w:sz w:val="32"/>
          <w14:textFill>
            <w14:solidFill>
              <w14:schemeClr w14:val="tx1"/>
            </w14:solidFill>
          </w14:textFill>
        </w:rPr>
        <w:t>2．坚持融合发展，产业体系不断优化。</w:t>
      </w:r>
      <w:r>
        <w:rPr>
          <w:rFonts w:hint="eastAsia" w:ascii="楷体" w:hAnsi="楷体" w:eastAsia="楷体"/>
          <w:b/>
          <w:color w:val="000000" w:themeColor="text1"/>
          <w:sz w:val="32"/>
          <w:szCs w:val="32"/>
          <w14:textFill>
            <w14:solidFill>
              <w14:schemeClr w14:val="tx1"/>
            </w14:solidFill>
          </w14:textFill>
        </w:rPr>
        <w:t>一是农业园区示范作用凸显。</w:t>
      </w:r>
      <w:r>
        <w:rPr>
          <w:rFonts w:hint="eastAsia" w:ascii="仿宋_GB2312" w:eastAsia="仿宋_GB2312"/>
          <w:color w:val="000000" w:themeColor="text1"/>
          <w:sz w:val="32"/>
          <w:szCs w:val="22"/>
          <w14:textFill>
            <w14:solidFill>
              <w14:schemeClr w14:val="tx1"/>
            </w14:solidFill>
          </w14:textFill>
        </w:rPr>
        <w:t>以现代农业（畜牧业）建设重点县为载体，大力推进农业园区一体</w:t>
      </w:r>
      <w:r>
        <w:rPr>
          <w:rFonts w:hint="eastAsia" w:ascii="仿宋_GB2312" w:eastAsia="仿宋_GB2312"/>
          <w:color w:val="000000" w:themeColor="text1"/>
          <w:sz w:val="32"/>
          <w14:textFill>
            <w14:solidFill>
              <w14:schemeClr w14:val="tx1"/>
            </w14:solidFill>
          </w14:textFill>
        </w:rPr>
        <w:t>化大环线产业发展，</w:t>
      </w:r>
      <w:r>
        <w:rPr>
          <w:rFonts w:hint="eastAsia" w:ascii="仿宋_GB2312" w:eastAsia="仿宋_GB2312"/>
          <w:color w:val="000000" w:themeColor="text1"/>
          <w:sz w:val="32"/>
          <w:szCs w:val="32"/>
          <w14:textFill>
            <w14:solidFill>
              <w14:schemeClr w14:val="tx1"/>
            </w14:solidFill>
          </w14:textFill>
        </w:rPr>
        <w:t>蓬溪国家现代农业示范区和5个省级现代农业示范园加快建设，</w:t>
      </w:r>
      <w:r>
        <w:rPr>
          <w:rFonts w:hint="eastAsia" w:ascii="仿宋_GB2312" w:eastAsia="仿宋_GB2312"/>
          <w:color w:val="000000" w:themeColor="text1"/>
          <w:sz w:val="32"/>
          <w14:textFill>
            <w14:solidFill>
              <w14:schemeClr w14:val="tx1"/>
            </w14:solidFill>
          </w14:textFill>
        </w:rPr>
        <w:t>新建和改造提升现代农业产业融合示范园7个，带动精品粮油、优质柑橘、绿色菌菜、道地药材、现代养殖等特色优势产业加快发展。全市粮食总产达163.2万吨、同比增长0.4%，油料总产达16.3万吨、同比增长0.2万吨；生猪出栏372.2万头、同比增长7.5%，渔业养殖面积9.1万亩、出水成鱼5.4万吨。</w:t>
      </w:r>
      <w:r>
        <w:rPr>
          <w:rFonts w:hint="eastAsia" w:ascii="楷体" w:hAnsi="楷体" w:eastAsia="楷体"/>
          <w:b/>
          <w:color w:val="000000" w:themeColor="text1"/>
          <w:sz w:val="32"/>
          <w:szCs w:val="32"/>
          <w14:textFill>
            <w14:solidFill>
              <w14:schemeClr w14:val="tx1"/>
            </w14:solidFill>
          </w14:textFill>
        </w:rPr>
        <w:t>二是农产品加工业快速发展。</w:t>
      </w:r>
      <w:r>
        <w:rPr>
          <w:rFonts w:hint="eastAsia" w:ascii="仿宋_GB2312" w:eastAsia="仿宋_GB2312"/>
          <w:color w:val="000000" w:themeColor="text1"/>
          <w:sz w:val="32"/>
          <w14:textFill>
            <w14:solidFill>
              <w14:schemeClr w14:val="tx1"/>
            </w14:solidFill>
          </w14:textFill>
        </w:rPr>
        <w:t>大力培育农产品加工基地，新建农产品初加工设施40座，全市</w:t>
      </w:r>
      <w:r>
        <w:rPr>
          <w:rFonts w:ascii="仿宋_GB2312" w:eastAsia="仿宋_GB2312"/>
          <w:color w:val="000000" w:themeColor="text1"/>
          <w:sz w:val="32"/>
          <w14:textFill>
            <w14:solidFill>
              <w14:schemeClr w14:val="tx1"/>
            </w14:solidFill>
          </w14:textFill>
        </w:rPr>
        <w:t>农产品</w:t>
      </w:r>
      <w:r>
        <w:rPr>
          <w:rFonts w:hint="eastAsia" w:ascii="仿宋_GB2312" w:eastAsia="仿宋_GB2312"/>
          <w:color w:val="000000" w:themeColor="text1"/>
          <w:sz w:val="32"/>
          <w14:textFill>
            <w14:solidFill>
              <w14:schemeClr w14:val="tx1"/>
            </w14:solidFill>
          </w14:textFill>
        </w:rPr>
        <w:t>初</w:t>
      </w:r>
      <w:r>
        <w:rPr>
          <w:rFonts w:ascii="仿宋_GB2312" w:eastAsia="仿宋_GB2312"/>
          <w:color w:val="000000" w:themeColor="text1"/>
          <w:sz w:val="32"/>
          <w14:textFill>
            <w14:solidFill>
              <w14:schemeClr w14:val="tx1"/>
            </w14:solidFill>
          </w14:textFill>
        </w:rPr>
        <w:t>加工率达53%</w:t>
      </w:r>
      <w:r>
        <w:rPr>
          <w:rFonts w:hint="eastAsia" w:ascii="仿宋_GB2312" w:eastAsia="仿宋_GB2312"/>
          <w:color w:val="000000" w:themeColor="text1"/>
          <w:sz w:val="32"/>
          <w14:textFill>
            <w14:solidFill>
              <w14:schemeClr w14:val="tx1"/>
            </w14:solidFill>
          </w14:textFill>
        </w:rPr>
        <w:t>，</w:t>
      </w:r>
      <w:r>
        <w:rPr>
          <w:rFonts w:ascii="仿宋_GB2312" w:eastAsia="仿宋_GB2312"/>
          <w:color w:val="000000" w:themeColor="text1"/>
          <w:sz w:val="32"/>
          <w14:textFill>
            <w14:solidFill>
              <w14:schemeClr w14:val="tx1"/>
            </w14:solidFill>
          </w14:textFill>
        </w:rPr>
        <w:t>同比增长</w:t>
      </w:r>
      <w:r>
        <w:rPr>
          <w:rFonts w:hint="eastAsia" w:ascii="仿宋_GB2312" w:eastAsia="仿宋_GB2312"/>
          <w:color w:val="000000" w:themeColor="text1"/>
          <w:sz w:val="32"/>
          <w14:textFill>
            <w14:solidFill>
              <w14:schemeClr w14:val="tx1"/>
            </w14:solidFill>
          </w14:textFill>
        </w:rPr>
        <w:t>3个</w:t>
      </w:r>
      <w:r>
        <w:rPr>
          <w:rFonts w:ascii="仿宋_GB2312" w:eastAsia="仿宋_GB2312"/>
          <w:color w:val="000000" w:themeColor="text1"/>
          <w:sz w:val="32"/>
          <w14:textFill>
            <w14:solidFill>
              <w14:schemeClr w14:val="tx1"/>
            </w14:solidFill>
          </w14:textFill>
        </w:rPr>
        <w:t>百分点，</w:t>
      </w:r>
      <w:r>
        <w:rPr>
          <w:rFonts w:hint="eastAsia" w:ascii="仿宋_GB2312" w:eastAsia="仿宋_GB2312"/>
          <w:color w:val="000000" w:themeColor="text1"/>
          <w:sz w:val="32"/>
          <w14:textFill>
            <w14:solidFill>
              <w14:schemeClr w14:val="tx1"/>
            </w14:solidFill>
          </w14:textFill>
        </w:rPr>
        <w:t>积极发展订单直销、连锁配送、电子商务，农产品网络销售同比增长50%。</w:t>
      </w:r>
      <w:r>
        <w:rPr>
          <w:rFonts w:hint="eastAsia" w:ascii="楷体" w:hAnsi="楷体" w:eastAsia="楷体"/>
          <w:b/>
          <w:color w:val="000000" w:themeColor="text1"/>
          <w:sz w:val="32"/>
          <w:szCs w:val="32"/>
          <w14:textFill>
            <w14:solidFill>
              <w14:schemeClr w14:val="tx1"/>
            </w14:solidFill>
          </w14:textFill>
        </w:rPr>
        <w:t>三是新产业新业态不断拓展。</w:t>
      </w:r>
      <w:r>
        <w:rPr>
          <w:rFonts w:hint="eastAsia" w:ascii="仿宋_GB2312" w:eastAsia="仿宋_GB2312"/>
          <w:color w:val="000000" w:themeColor="text1"/>
          <w:sz w:val="32"/>
          <w14:textFill>
            <w14:solidFill>
              <w14:schemeClr w14:val="tx1"/>
            </w14:solidFill>
          </w14:textFill>
        </w:rPr>
        <w:t>大力实施休闲农业和乡村旅游精品工程，坚持农旅融合、文旅互动，新建省级农业主题公园8个、休闲农业示范农庄8个、休闲农业专业村5个，建成各类休闲农业主体700多家，年产值可达100亿元，同比增长23%。船山区创建成为“全国农村一二三产业融合发展先导区”。</w:t>
      </w:r>
    </w:p>
    <w:p>
      <w:pPr>
        <w:spacing w:line="600" w:lineRule="exact"/>
        <w:ind w:firstLine="642" w:firstLineChars="200"/>
        <w:rPr>
          <w:rFonts w:ascii="方正楷体简体" w:hAnsi="方正楷体简体" w:eastAsia="方正楷体简体" w:cs="方正楷体简体"/>
          <w:b/>
          <w:color w:val="000000" w:themeColor="text1"/>
          <w:sz w:val="32"/>
          <w:szCs w:val="22"/>
          <w14:textFill>
            <w14:solidFill>
              <w14:schemeClr w14:val="tx1"/>
            </w14:solidFill>
          </w14:textFill>
        </w:rPr>
      </w:pPr>
      <w:r>
        <w:rPr>
          <w:rFonts w:hint="eastAsia" w:ascii="仿宋_GB2312" w:hAnsi="黑体" w:eastAsia="仿宋_GB2312" w:cs="黑体"/>
          <w:b/>
          <w:color w:val="000000" w:themeColor="text1"/>
          <w:sz w:val="32"/>
          <w14:textFill>
            <w14:solidFill>
              <w14:schemeClr w14:val="tx1"/>
            </w14:solidFill>
          </w14:textFill>
        </w:rPr>
        <w:t>3．加强基础建设，生产体系不断完善。</w:t>
      </w:r>
      <w:r>
        <w:rPr>
          <w:rFonts w:hint="eastAsia" w:ascii="楷体" w:hAnsi="楷体" w:eastAsia="楷体"/>
          <w:b/>
          <w:color w:val="000000" w:themeColor="text1"/>
          <w:sz w:val="32"/>
          <w:szCs w:val="32"/>
          <w14:textFill>
            <w14:solidFill>
              <w14:schemeClr w14:val="tx1"/>
            </w14:solidFill>
          </w14:textFill>
        </w:rPr>
        <w:t>一是农业基础设施加快建设。</w:t>
      </w:r>
      <w:r>
        <w:rPr>
          <w:rFonts w:hint="eastAsia" w:ascii="仿宋_GB2312" w:eastAsia="仿宋_GB2312"/>
          <w:color w:val="000000" w:themeColor="text1"/>
          <w:sz w:val="32"/>
          <w:szCs w:val="32"/>
          <w14:textFill>
            <w14:solidFill>
              <w14:schemeClr w14:val="tx1"/>
            </w14:solidFill>
          </w14:textFill>
        </w:rPr>
        <w:t>划定</w:t>
      </w:r>
      <w:r>
        <w:rPr>
          <w:rFonts w:hint="eastAsia" w:eastAsia="仿宋_GB2312"/>
          <w:color w:val="000000" w:themeColor="text1"/>
          <w:sz w:val="32"/>
          <w:szCs w:val="32"/>
          <w14:textFill>
            <w14:solidFill>
              <w14:schemeClr w14:val="tx1"/>
            </w14:solidFill>
          </w14:textFill>
        </w:rPr>
        <w:t>农业“两区”192</w:t>
      </w:r>
      <w:r>
        <w:rPr>
          <w:rFonts w:hint="eastAsia" w:ascii="仿宋_GB2312" w:eastAsia="仿宋_GB2312"/>
          <w:color w:val="000000" w:themeColor="text1"/>
          <w:sz w:val="32"/>
          <w:szCs w:val="32"/>
          <w14:textFill>
            <w14:solidFill>
              <w14:schemeClr w14:val="tx1"/>
            </w14:solidFill>
          </w14:textFill>
        </w:rPr>
        <w:t>万亩。依托农业综合开发、土地整理等项目，新建高标准农田21.8万亩、累计建成152万亩，新建改造农机生产道路441公里，超额完成年度任务</w:t>
      </w:r>
      <w:r>
        <w:rPr>
          <w:rFonts w:hint="eastAsia" w:eastAsia="仿宋_GB2312"/>
          <w:color w:val="000000" w:themeColor="text1"/>
          <w:sz w:val="32"/>
          <w:szCs w:val="32"/>
          <w14:textFill>
            <w14:solidFill>
              <w14:schemeClr w14:val="tx1"/>
            </w14:solidFill>
          </w14:textFill>
        </w:rPr>
        <w:t>。</w:t>
      </w:r>
      <w:r>
        <w:rPr>
          <w:rFonts w:hint="eastAsia" w:ascii="楷体" w:hAnsi="楷体" w:eastAsia="楷体"/>
          <w:b/>
          <w:color w:val="000000" w:themeColor="text1"/>
          <w:sz w:val="32"/>
          <w:szCs w:val="32"/>
          <w14:textFill>
            <w14:solidFill>
              <w14:schemeClr w14:val="tx1"/>
            </w14:solidFill>
          </w14:textFill>
        </w:rPr>
        <w:t>二是农业机械化加快发展。</w:t>
      </w:r>
      <w:r>
        <w:rPr>
          <w:rFonts w:hint="eastAsia" w:ascii="仿宋_GB2312" w:eastAsia="仿宋_GB2312"/>
          <w:color w:val="000000" w:themeColor="text1"/>
          <w:sz w:val="32"/>
          <w:szCs w:val="32"/>
          <w14:textFill>
            <w14:solidFill>
              <w14:schemeClr w14:val="tx1"/>
            </w14:solidFill>
          </w14:textFill>
        </w:rPr>
        <w:t>认真落实购机补贴激励政策，新推广应用各型农机具1400余台(套)</w:t>
      </w:r>
      <w:r>
        <w:rPr>
          <w:rFonts w:hint="eastAsia" w:ascii="仿宋_GB2312" w:hAnsi="Arial" w:eastAsia="仿宋_GB2312" w:cs="Arial"/>
          <w:color w:val="000000" w:themeColor="text1"/>
          <w:kern w:val="0"/>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全市主要农作物耕种收综合机械化水平达60.5%，同比增长3个百分点。大力</w:t>
      </w:r>
      <w:r>
        <w:rPr>
          <w:rFonts w:hint="eastAsia" w:ascii="仿宋_GB2312" w:eastAsia="仿宋_GB2312"/>
          <w:color w:val="000000" w:themeColor="text1"/>
          <w:sz w:val="32"/>
          <w14:textFill>
            <w14:solidFill>
              <w14:schemeClr w14:val="tx1"/>
            </w14:solidFill>
          </w14:textFill>
        </w:rPr>
        <w:t>发展农业社会化服务组织，</w:t>
      </w:r>
      <w:r>
        <w:rPr>
          <w:rFonts w:hint="eastAsia" w:ascii="仿宋_GB2312" w:eastAsia="仿宋_GB2312"/>
          <w:color w:val="000000" w:themeColor="text1"/>
          <w:sz w:val="32"/>
          <w:szCs w:val="32"/>
          <w14:textFill>
            <w14:solidFill>
              <w14:schemeClr w14:val="tx1"/>
            </w14:solidFill>
          </w14:textFill>
        </w:rPr>
        <w:t>已培育农机合作社60个、农事服务超市16个，</w:t>
      </w:r>
      <w:r>
        <w:rPr>
          <w:rFonts w:hint="eastAsia" w:ascii="仿宋_GB2312" w:eastAsia="仿宋_GB2312"/>
          <w:color w:val="000000" w:themeColor="text1"/>
          <w:sz w:val="32"/>
          <w14:textFill>
            <w14:solidFill>
              <w14:schemeClr w14:val="tx1"/>
            </w14:solidFill>
          </w14:textFill>
        </w:rPr>
        <w:t>为农业生产过程提供“托管式”“菜单式”</w:t>
      </w:r>
      <w:r>
        <w:rPr>
          <w:rFonts w:hint="eastAsia" w:ascii="仿宋_GB2312" w:eastAsia="仿宋_GB2312"/>
          <w:color w:val="000000" w:themeColor="text1"/>
          <w:sz w:val="32"/>
          <w:szCs w:val="32"/>
          <w14:textFill>
            <w14:solidFill>
              <w14:schemeClr w14:val="tx1"/>
            </w14:solidFill>
          </w14:textFill>
        </w:rPr>
        <w:t>全程机械化</w:t>
      </w:r>
      <w:r>
        <w:rPr>
          <w:rFonts w:hint="eastAsia" w:ascii="仿宋_GB2312" w:eastAsia="仿宋_GB2312"/>
          <w:color w:val="000000" w:themeColor="text1"/>
          <w:sz w:val="32"/>
          <w14:textFill>
            <w14:solidFill>
              <w14:schemeClr w14:val="tx1"/>
            </w14:solidFill>
          </w14:textFill>
        </w:rPr>
        <w:t>服务</w:t>
      </w:r>
      <w:r>
        <w:rPr>
          <w:rFonts w:hint="eastAsia" w:ascii="仿宋_GB2312" w:eastAsia="仿宋_GB2312"/>
          <w:color w:val="000000" w:themeColor="text1"/>
          <w:sz w:val="32"/>
          <w:szCs w:val="32"/>
          <w14:textFill>
            <w14:solidFill>
              <w14:schemeClr w14:val="tx1"/>
            </w14:solidFill>
          </w14:textFill>
        </w:rPr>
        <w:t>。</w:t>
      </w:r>
      <w:r>
        <w:rPr>
          <w:rFonts w:hint="eastAsia" w:ascii="楷体" w:hAnsi="楷体" w:eastAsia="楷体"/>
          <w:b/>
          <w:color w:val="000000" w:themeColor="text1"/>
          <w:sz w:val="32"/>
          <w:szCs w:val="32"/>
          <w14:textFill>
            <w14:solidFill>
              <w14:schemeClr w14:val="tx1"/>
            </w14:solidFill>
          </w14:textFill>
        </w:rPr>
        <w:t>三是</w:t>
      </w:r>
      <w:r>
        <w:rPr>
          <w:rFonts w:hint="eastAsia" w:ascii="楷体" w:hAnsi="楷体" w:eastAsia="楷体"/>
          <w:b/>
          <w:color w:val="000000" w:themeColor="text1"/>
          <w:sz w:val="32"/>
          <w14:textFill>
            <w14:solidFill>
              <w14:schemeClr w14:val="tx1"/>
            </w14:solidFill>
          </w14:textFill>
        </w:rPr>
        <w:t>标准化</w:t>
      </w:r>
      <w:r>
        <w:rPr>
          <w:rFonts w:ascii="楷体" w:hAnsi="楷体" w:eastAsia="楷体"/>
          <w:b/>
          <w:color w:val="000000" w:themeColor="text1"/>
          <w:sz w:val="32"/>
          <w14:textFill>
            <w14:solidFill>
              <w14:schemeClr w14:val="tx1"/>
            </w14:solidFill>
          </w14:textFill>
        </w:rPr>
        <w:t>生产</w:t>
      </w:r>
      <w:r>
        <w:rPr>
          <w:rFonts w:hint="eastAsia" w:ascii="楷体" w:hAnsi="楷体" w:eastAsia="楷体"/>
          <w:b/>
          <w:color w:val="000000" w:themeColor="text1"/>
          <w:sz w:val="32"/>
          <w14:textFill>
            <w14:solidFill>
              <w14:schemeClr w14:val="tx1"/>
            </w14:solidFill>
          </w14:textFill>
        </w:rPr>
        <w:t>扎实</w:t>
      </w:r>
      <w:r>
        <w:rPr>
          <w:rFonts w:hint="eastAsia" w:ascii="楷体_GB2312" w:hAnsi="楷体_GB2312" w:eastAsia="楷体_GB2312" w:cs="楷体_GB2312"/>
          <w:b/>
          <w:bCs/>
          <w:color w:val="000000" w:themeColor="text1"/>
          <w:sz w:val="32"/>
          <w:szCs w:val="32"/>
          <w14:textFill>
            <w14:solidFill>
              <w14:schemeClr w14:val="tx1"/>
            </w14:solidFill>
          </w14:textFill>
        </w:rPr>
        <w:t>推进。</w:t>
      </w:r>
      <w:r>
        <w:rPr>
          <w:rFonts w:hint="eastAsia" w:ascii="仿宋_GB2312" w:hAnsi="仿宋_GB2312" w:eastAsia="仿宋_GB2312" w:cs="仿宋_GB2312"/>
          <w:color w:val="000000" w:themeColor="text1"/>
          <w:sz w:val="32"/>
          <w:szCs w:val="32"/>
          <w14:textFill>
            <w14:solidFill>
              <w14:schemeClr w14:val="tx1"/>
            </w14:solidFill>
          </w14:textFill>
        </w:rPr>
        <w:t>重点引导龙头企业、农民合作社带头示范实施农业标准化生产，新</w:t>
      </w:r>
      <w:r>
        <w:rPr>
          <w:rFonts w:hint="eastAsia" w:ascii="仿宋_GB2312" w:eastAsia="仿宋_GB2312"/>
          <w:color w:val="000000" w:themeColor="text1"/>
          <w:sz w:val="32"/>
          <w:szCs w:val="32"/>
          <w14:textFill>
            <w14:solidFill>
              <w14:schemeClr w14:val="tx1"/>
            </w14:solidFill>
          </w14:textFill>
        </w:rPr>
        <w:t>建现代经作产业标准化基地10.4万亩、累计达31.5万亩，国家绿色食品原料标准化基地7个、部省级畜禽养殖标准化示范场</w:t>
      </w:r>
      <w:r>
        <w:rPr>
          <w:rFonts w:ascii="仿宋_GB2312" w:eastAsia="仿宋_GB2312"/>
          <w:color w:val="000000" w:themeColor="text1"/>
          <w:sz w:val="32"/>
          <w:szCs w:val="32"/>
          <w14:textFill>
            <w14:solidFill>
              <w14:schemeClr w14:val="tx1"/>
            </w14:solidFill>
          </w14:textFill>
        </w:rPr>
        <w:t>62</w:t>
      </w:r>
      <w:r>
        <w:rPr>
          <w:rFonts w:hint="eastAsia" w:ascii="仿宋_GB2312" w:eastAsia="仿宋_GB2312"/>
          <w:color w:val="000000" w:themeColor="text1"/>
          <w:sz w:val="32"/>
          <w:szCs w:val="32"/>
          <w14:textFill>
            <w14:solidFill>
              <w14:schemeClr w14:val="tx1"/>
            </w14:solidFill>
          </w14:textFill>
        </w:rPr>
        <w:t>个、</w:t>
      </w:r>
      <w:r>
        <w:rPr>
          <w:rFonts w:ascii="仿宋_GB2312" w:eastAsia="仿宋_GB2312"/>
          <w:color w:val="000000" w:themeColor="text1"/>
          <w:sz w:val="32"/>
          <w:szCs w:val="32"/>
          <w14:textFill>
            <w14:solidFill>
              <w14:schemeClr w14:val="tx1"/>
            </w14:solidFill>
          </w14:textFill>
        </w:rPr>
        <w:t>部级水产健康养殖示范场</w:t>
      </w:r>
      <w:r>
        <w:rPr>
          <w:rFonts w:hint="eastAsia" w:ascii="仿宋_GB2312" w:eastAsia="仿宋_GB2312"/>
          <w:color w:val="000000" w:themeColor="text1"/>
          <w:sz w:val="32"/>
          <w:szCs w:val="32"/>
          <w14:textFill>
            <w14:solidFill>
              <w14:schemeClr w14:val="tx1"/>
            </w14:solidFill>
          </w14:textFill>
        </w:rPr>
        <w:t>16个，初步实现集农产品产地环境、生产过程、收储运为一体的全程标准体系。</w:t>
      </w:r>
      <w:r>
        <w:rPr>
          <w:rFonts w:hint="eastAsia" w:ascii="楷体" w:hAnsi="楷体" w:eastAsia="楷体"/>
          <w:b/>
          <w:color w:val="000000" w:themeColor="text1"/>
          <w:sz w:val="32"/>
          <w:szCs w:val="32"/>
          <w14:textFill>
            <w14:solidFill>
              <w14:schemeClr w14:val="tx1"/>
            </w14:solidFill>
          </w14:textFill>
        </w:rPr>
        <w:t>四是农业科技全面推广。</w:t>
      </w:r>
      <w:r>
        <w:rPr>
          <w:rFonts w:hint="eastAsia" w:ascii="仿宋_GB2312" w:hAnsi="Arial" w:eastAsia="仿宋_GB2312" w:cs="Arial"/>
          <w:color w:val="000000" w:themeColor="text1"/>
          <w:kern w:val="0"/>
          <w:sz w:val="32"/>
          <w:szCs w:val="32"/>
          <w14:textFill>
            <w14:solidFill>
              <w14:schemeClr w14:val="tx1"/>
            </w14:solidFill>
          </w14:textFill>
        </w:rPr>
        <w:t>大力实施</w:t>
      </w:r>
      <w:r>
        <w:rPr>
          <w:rFonts w:hint="eastAsia" w:ascii="仿宋_GB2312" w:eastAsia="仿宋_GB2312" w:cs="仿宋_GB2312"/>
          <w:color w:val="000000" w:themeColor="text1"/>
          <w:sz w:val="32"/>
          <w:szCs w:val="32"/>
          <w14:textFill>
            <w14:solidFill>
              <w14:schemeClr w14:val="tx1"/>
            </w14:solidFill>
          </w14:textFill>
        </w:rPr>
        <w:t>“互联网+”现代农业行动和</w:t>
      </w:r>
      <w:r>
        <w:rPr>
          <w:rFonts w:ascii="仿宋_GB2312" w:eastAsia="仿宋_GB2312" w:cs="仿宋_GB2312"/>
          <w:color w:val="000000" w:themeColor="text1"/>
          <w:sz w:val="32"/>
          <w:szCs w:val="32"/>
          <w14:textFill>
            <w14:solidFill>
              <w14:schemeClr w14:val="tx1"/>
            </w14:solidFill>
          </w14:textFill>
        </w:rPr>
        <w:t>信息进村入户</w:t>
      </w:r>
      <w:r>
        <w:rPr>
          <w:rFonts w:hint="eastAsia" w:ascii="仿宋_GB2312" w:eastAsia="仿宋_GB2312" w:cs="仿宋_GB2312"/>
          <w:color w:val="000000" w:themeColor="text1"/>
          <w:sz w:val="32"/>
          <w:szCs w:val="32"/>
          <w14:textFill>
            <w14:solidFill>
              <w14:schemeClr w14:val="tx1"/>
            </w14:solidFill>
          </w14:textFill>
        </w:rPr>
        <w:t>示范工程，基本</w:t>
      </w:r>
      <w:r>
        <w:rPr>
          <w:rFonts w:hint="eastAsia" w:eastAsia="仿宋_GB2312"/>
          <w:color w:val="000000" w:themeColor="text1"/>
          <w:sz w:val="32"/>
          <w:szCs w:val="32"/>
          <w14:textFill>
            <w14:solidFill>
              <w14:schemeClr w14:val="tx1"/>
            </w14:solidFill>
          </w14:textFill>
        </w:rPr>
        <w:t>建成</w:t>
      </w:r>
      <w:r>
        <w:rPr>
          <w:rFonts w:hint="eastAsia" w:ascii="仿宋_GB2312" w:eastAsia="仿宋_GB2312" w:cs="仿宋_GB2312"/>
          <w:color w:val="000000" w:themeColor="text1"/>
          <w:sz w:val="32"/>
          <w:szCs w:val="32"/>
          <w14:textFill>
            <w14:solidFill>
              <w14:schemeClr w14:val="tx1"/>
            </w14:solidFill>
          </w14:textFill>
        </w:rPr>
        <w:t>益农信息社1663个</w:t>
      </w:r>
      <w:r>
        <w:rPr>
          <w:rFonts w:hint="eastAsia" w:eastAsia="仿宋_GB2312"/>
          <w:color w:val="000000" w:themeColor="text1"/>
          <w:sz w:val="32"/>
          <w:szCs w:val="32"/>
          <w14:textFill>
            <w14:solidFill>
              <w14:schemeClr w14:val="tx1"/>
            </w14:solidFill>
          </w14:textFill>
        </w:rPr>
        <w:t>。坚持</w:t>
      </w:r>
      <w:r>
        <w:rPr>
          <w:rFonts w:hint="eastAsia" w:ascii="仿宋_GB2312" w:eastAsia="仿宋_GB2312"/>
          <w:color w:val="000000" w:themeColor="text1"/>
          <w:sz w:val="32"/>
          <w14:textFill>
            <w14:solidFill>
              <w14:schemeClr w14:val="tx1"/>
            </w14:solidFill>
          </w14:textFill>
        </w:rPr>
        <w:t>农机农艺融合，大力推广新品种、新技术、新模式，</w:t>
      </w:r>
      <w:r>
        <w:rPr>
          <w:rFonts w:hint="eastAsia" w:ascii="仿宋_GB2312" w:eastAsia="仿宋_GB2312" w:cs="仿宋_GB2312"/>
          <w:color w:val="000000" w:themeColor="text1"/>
          <w:sz w:val="32"/>
          <w:szCs w:val="32"/>
          <w14:textFill>
            <w14:solidFill>
              <w14:schemeClr w14:val="tx1"/>
            </w14:solidFill>
          </w14:textFill>
        </w:rPr>
        <w:t>主要农作物良种覆盖率达</w:t>
      </w:r>
      <w:r>
        <w:rPr>
          <w:rFonts w:ascii="仿宋_GB2312" w:eastAsia="仿宋_GB2312" w:cs="仿宋_GB2312"/>
          <w:color w:val="000000" w:themeColor="text1"/>
          <w:sz w:val="32"/>
          <w:szCs w:val="32"/>
          <w14:textFill>
            <w14:solidFill>
              <w14:schemeClr w14:val="tx1"/>
            </w14:solidFill>
          </w14:textFill>
        </w:rPr>
        <w:t>96%</w:t>
      </w:r>
      <w:r>
        <w:rPr>
          <w:rFonts w:hint="eastAsia" w:ascii="仿宋_GB2312" w:eastAsia="仿宋_GB2312"/>
          <w:color w:val="000000" w:themeColor="text1"/>
          <w:sz w:val="32"/>
          <w14:textFill>
            <w14:solidFill>
              <w14:schemeClr w14:val="tx1"/>
            </w14:solidFill>
          </w14:textFill>
        </w:rPr>
        <w:t>。</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仿宋_GB2312" w:hAnsi="黑体" w:eastAsia="仿宋_GB2312" w:cs="黑体"/>
          <w:b/>
          <w:color w:val="000000" w:themeColor="text1"/>
          <w:sz w:val="32"/>
          <w14:textFill>
            <w14:solidFill>
              <w14:schemeClr w14:val="tx1"/>
            </w14:solidFill>
          </w14:textFill>
        </w:rPr>
        <w:t>4．坚持改革创新，经营体系不断健全。</w:t>
      </w:r>
      <w:r>
        <w:rPr>
          <w:rFonts w:hint="eastAsia" w:ascii="楷体" w:hAnsi="楷体" w:eastAsia="楷体"/>
          <w:b/>
          <w:color w:val="000000" w:themeColor="text1"/>
          <w:sz w:val="32"/>
          <w:szCs w:val="32"/>
          <w14:textFill>
            <w14:solidFill>
              <w14:schemeClr w14:val="tx1"/>
            </w14:solidFill>
          </w14:textFill>
        </w:rPr>
        <w:t>一是适度规模经营稳步</w:t>
      </w:r>
      <w:r>
        <w:rPr>
          <w:rFonts w:ascii="楷体" w:hAnsi="楷体" w:eastAsia="楷体"/>
          <w:b/>
          <w:color w:val="000000" w:themeColor="text1"/>
          <w:sz w:val="32"/>
          <w:szCs w:val="32"/>
          <w14:textFill>
            <w14:solidFill>
              <w14:schemeClr w14:val="tx1"/>
            </w14:solidFill>
          </w14:textFill>
        </w:rPr>
        <w:t>推进。</w:t>
      </w:r>
      <w:r>
        <w:rPr>
          <w:rFonts w:hint="eastAsia" w:ascii="仿宋_GB2312" w:eastAsia="仿宋_GB2312"/>
          <w:color w:val="000000" w:themeColor="text1"/>
          <w:sz w:val="32"/>
          <w:szCs w:val="32"/>
          <w14:textFill>
            <w14:solidFill>
              <w14:schemeClr w14:val="tx1"/>
            </w14:solidFill>
          </w14:textFill>
        </w:rPr>
        <w:t>承包地“三权分置”改革不断深化，确权登记颁证率达</w:t>
      </w:r>
      <w:r>
        <w:rPr>
          <w:rFonts w:ascii="仿宋_GB2312" w:eastAsia="仿宋_GB2312"/>
          <w:color w:val="000000" w:themeColor="text1"/>
          <w:sz w:val="32"/>
          <w:szCs w:val="32"/>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7.5%</w:t>
      </w:r>
      <w:r>
        <w:rPr>
          <w:rFonts w:hint="eastAsia" w:eastAsia="仿宋_GB2312"/>
          <w:color w:val="000000" w:themeColor="text1"/>
          <w:sz w:val="32"/>
          <w:szCs w:val="32"/>
          <w14:textFill>
            <w14:solidFill>
              <w14:schemeClr w14:val="tx1"/>
            </w14:solidFill>
          </w14:textFill>
        </w:rPr>
        <w:t>，市级权证信息平台系统建设扎实</w:t>
      </w:r>
      <w:r>
        <w:rPr>
          <w:rFonts w:eastAsia="仿宋_GB2312"/>
          <w:color w:val="000000" w:themeColor="text1"/>
          <w:sz w:val="32"/>
          <w:szCs w:val="32"/>
          <w14:textFill>
            <w14:solidFill>
              <w14:schemeClr w14:val="tx1"/>
            </w14:solidFill>
          </w14:textFill>
        </w:rPr>
        <w:t>推进</w:t>
      </w:r>
      <w:r>
        <w:rPr>
          <w:rFonts w:hint="eastAsia" w:ascii="仿宋_GB2312" w:eastAsia="仿宋_GB2312"/>
          <w:color w:val="000000" w:themeColor="text1"/>
          <w:sz w:val="32"/>
          <w:szCs w:val="32"/>
          <w14:textFill>
            <w14:solidFill>
              <w14:schemeClr w14:val="tx1"/>
            </w14:solidFill>
          </w14:textFill>
        </w:rPr>
        <w:t>。探索形成“委托代耕制”“股份合作经营制”“农业共营制”等适度规模经营模式，土地流转面积达103</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6万亩，流转率达48%，位列全省第二。</w:t>
      </w:r>
      <w:r>
        <w:rPr>
          <w:rFonts w:hint="eastAsia" w:ascii="楷体" w:hAnsi="楷体" w:eastAsia="楷体"/>
          <w:b/>
          <w:color w:val="000000" w:themeColor="text1"/>
          <w:sz w:val="32"/>
          <w:szCs w:val="32"/>
          <w14:textFill>
            <w14:solidFill>
              <w14:schemeClr w14:val="tx1"/>
            </w14:solidFill>
          </w14:textFill>
        </w:rPr>
        <w:t>二是经营主体逐步规范发展。</w:t>
      </w:r>
      <w:r>
        <w:rPr>
          <w:rFonts w:ascii="仿宋_GB2312" w:hAnsi="Arial" w:eastAsia="仿宋_GB2312" w:cs="Arial"/>
          <w:color w:val="000000" w:themeColor="text1"/>
          <w:kern w:val="0"/>
          <w:sz w:val="32"/>
          <w:szCs w:val="32"/>
          <w14:textFill>
            <w14:solidFill>
              <w14:schemeClr w14:val="tx1"/>
            </w14:solidFill>
          </w14:textFill>
        </w:rPr>
        <w:t>围绕特色优势产业基地建设，大力发</w:t>
      </w:r>
      <w:r>
        <w:rPr>
          <w:rFonts w:ascii="仿宋_GB2312" w:eastAsia="仿宋_GB2312"/>
          <w:color w:val="000000" w:themeColor="text1"/>
          <w:sz w:val="32"/>
          <w:szCs w:val="32"/>
          <w14:textFill>
            <w14:solidFill>
              <w14:schemeClr w14:val="tx1"/>
            </w14:solidFill>
          </w14:textFill>
        </w:rPr>
        <w:t>展主体多元、形式多样的新型经营主体</w:t>
      </w:r>
      <w:r>
        <w:rPr>
          <w:rFonts w:hint="eastAsia" w:ascii="仿宋_GB2312" w:eastAsia="仿宋_GB2312"/>
          <w:color w:val="000000" w:themeColor="text1"/>
          <w:sz w:val="32"/>
          <w:szCs w:val="32"/>
          <w14:textFill>
            <w14:solidFill>
              <w14:schemeClr w14:val="tx1"/>
            </w14:solidFill>
          </w14:textFill>
        </w:rPr>
        <w:t>，已培育农民合作社2873个，家庭农场1455个，新型职业农民8773人</w:t>
      </w:r>
      <w:r>
        <w:rPr>
          <w:rFonts w:hint="eastAsia" w:ascii="仿宋_GB2312" w:eastAsia="仿宋_GB2312" w:cs="仿宋_GB2312"/>
          <w:color w:val="000000" w:themeColor="text1"/>
          <w:sz w:val="32"/>
          <w:szCs w:val="32"/>
          <w14:textFill>
            <w14:solidFill>
              <w14:schemeClr w14:val="tx1"/>
            </w14:solidFill>
          </w14:textFill>
        </w:rPr>
        <w:t>。其中已培育部省级示范合作社113家、示范家庭农场50个，有5个合作社入选全国农民合作社300强排行榜。</w:t>
      </w:r>
      <w:r>
        <w:rPr>
          <w:rFonts w:hint="eastAsia" w:ascii="楷体" w:hAnsi="楷体" w:eastAsia="楷体"/>
          <w:b/>
          <w:color w:val="000000" w:themeColor="text1"/>
          <w:sz w:val="32"/>
          <w:szCs w:val="32"/>
          <w14:textFill>
            <w14:solidFill>
              <w14:schemeClr w14:val="tx1"/>
            </w14:solidFill>
          </w14:textFill>
        </w:rPr>
        <w:t>三是积极破解农业发展资金瓶颈。</w:t>
      </w:r>
      <w:r>
        <w:rPr>
          <w:rFonts w:hint="eastAsia" w:ascii="仿宋_GB2312" w:eastAsia="仿宋_GB2312"/>
          <w:color w:val="000000" w:themeColor="text1"/>
          <w:sz w:val="32"/>
          <w:szCs w:val="32"/>
          <w14:textFill>
            <w14:solidFill>
              <w14:schemeClr w14:val="tx1"/>
            </w14:solidFill>
          </w14:textFill>
        </w:rPr>
        <w:t>不断完善土地流转履约保证保险机制，深入推进土地承包经营权抵押贷款国家级试点，已发放抵押贷款3.78亿元。积极</w:t>
      </w:r>
      <w:r>
        <w:rPr>
          <w:rFonts w:hint="eastAsia" w:eastAsia="仿宋_GB2312"/>
          <w:color w:val="000000" w:themeColor="text1"/>
          <w:sz w:val="32"/>
          <w:szCs w:val="32"/>
          <w14:textFill>
            <w14:solidFill>
              <w14:schemeClr w14:val="tx1"/>
            </w14:solidFill>
          </w14:textFill>
        </w:rPr>
        <w:t>开展农业产业发展融资风险保障</w:t>
      </w:r>
      <w:r>
        <w:rPr>
          <w:rFonts w:hint="eastAsia" w:ascii="仿宋_GB2312" w:eastAsia="仿宋_GB2312"/>
          <w:color w:val="000000" w:themeColor="text1"/>
          <w:sz w:val="32"/>
          <w:szCs w:val="32"/>
          <w14:textFill>
            <w14:solidFill>
              <w14:schemeClr w14:val="tx1"/>
            </w14:solidFill>
          </w14:textFill>
        </w:rPr>
        <w:t>金省级试点，已到位首批风险保障金</w:t>
      </w: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亿元，发放贷款1.31亿</w:t>
      </w:r>
      <w:r>
        <w:rPr>
          <w:rFonts w:hint="eastAsia" w:eastAsia="仿宋_GB2312"/>
          <w:color w:val="000000" w:themeColor="text1"/>
          <w:sz w:val="32"/>
          <w:szCs w:val="32"/>
          <w14:textFill>
            <w14:solidFill>
              <w14:schemeClr w14:val="tx1"/>
            </w14:solidFill>
          </w14:textFill>
        </w:rPr>
        <w:t>元。</w:t>
      </w:r>
      <w:r>
        <w:rPr>
          <w:rFonts w:hint="eastAsia" w:ascii="楷体" w:hAnsi="楷体" w:eastAsia="楷体"/>
          <w:b/>
          <w:color w:val="000000" w:themeColor="text1"/>
          <w:sz w:val="32"/>
          <w:szCs w:val="32"/>
          <w14:textFill>
            <w14:solidFill>
              <w14:schemeClr w14:val="tx1"/>
            </w14:solidFill>
          </w14:textFill>
        </w:rPr>
        <w:t>四是农村集体产权制度改革稳步推进。</w:t>
      </w:r>
      <w:r>
        <w:rPr>
          <w:rFonts w:hint="eastAsia" w:ascii="仿宋_GB2312" w:eastAsia="仿宋_GB2312"/>
          <w:color w:val="000000" w:themeColor="text1"/>
          <w:sz w:val="32"/>
          <w:szCs w:val="32"/>
          <w14:textFill>
            <w14:solidFill>
              <w14:schemeClr w14:val="tx1"/>
            </w14:solidFill>
          </w14:textFill>
        </w:rPr>
        <w:t>全国整市推进试点和蓬溪县全省改革试点稳步推进，已全部完成2194个村清产核资，59个村成立集体经济股份合作社，实现集体资产变“股权”、村民变“股东”，保障了农民财产权利。</w:t>
      </w:r>
    </w:p>
    <w:p>
      <w:pPr>
        <w:spacing w:line="600" w:lineRule="exact"/>
        <w:ind w:firstLine="642" w:firstLineChars="200"/>
        <w:rPr>
          <w:rFonts w:ascii="黑体" w:hAnsi="黑体" w:eastAsia="黑体" w:cs="黑体"/>
          <w:b/>
          <w:color w:val="000000" w:themeColor="text1"/>
          <w:sz w:val="32"/>
          <w14:textFill>
            <w14:solidFill>
              <w14:schemeClr w14:val="tx1"/>
            </w14:solidFill>
          </w14:textFill>
        </w:rPr>
      </w:pPr>
      <w:r>
        <w:rPr>
          <w:rFonts w:hint="eastAsia" w:ascii="仿宋_GB2312" w:hAnsi="黑体" w:eastAsia="仿宋_GB2312" w:cs="黑体"/>
          <w:b/>
          <w:color w:val="000000" w:themeColor="text1"/>
          <w:sz w:val="32"/>
          <w14:textFill>
            <w14:solidFill>
              <w14:schemeClr w14:val="tx1"/>
            </w14:solidFill>
          </w14:textFill>
        </w:rPr>
        <w:t>5．推进品牌强农，质量效益稳步提升。</w:t>
      </w:r>
      <w:r>
        <w:rPr>
          <w:rFonts w:hint="eastAsia" w:ascii="楷体" w:hAnsi="楷体" w:eastAsia="楷体"/>
          <w:b/>
          <w:color w:val="000000" w:themeColor="text1"/>
          <w:sz w:val="32"/>
          <w:szCs w:val="32"/>
          <w14:textFill>
            <w14:solidFill>
              <w14:schemeClr w14:val="tx1"/>
            </w14:solidFill>
          </w14:textFill>
        </w:rPr>
        <w:t>一是品牌建设成效凸显。</w:t>
      </w:r>
      <w:r>
        <w:rPr>
          <w:rFonts w:hint="eastAsia" w:eastAsia="仿宋_GB2312"/>
          <w:color w:val="000000" w:themeColor="text1"/>
          <w:sz w:val="32"/>
          <w:szCs w:val="32"/>
          <w14:textFill>
            <w14:solidFill>
              <w14:schemeClr w14:val="tx1"/>
            </w14:solidFill>
          </w14:textFill>
        </w:rPr>
        <w:t>实施品牌提升行动，</w:t>
      </w:r>
      <w:r>
        <w:rPr>
          <w:rFonts w:hint="eastAsia" w:ascii="仿宋_GB2312" w:eastAsia="仿宋_GB2312"/>
          <w:color w:val="000000" w:themeColor="text1"/>
          <w:sz w:val="32"/>
          <w:szCs w:val="32"/>
          <w14:textFill>
            <w14:solidFill>
              <w14:schemeClr w14:val="tx1"/>
            </w14:solidFill>
          </w14:textFill>
        </w:rPr>
        <w:t>已有100家会员单位1000余个产品授权使用“遂宁鲜”标识；“遂宁鲜”通过国家工商总局商标注册，成为全国首例以“地域+产品特性”的综合型农产品公用品牌；培育农产品品牌6个，“三品一标”农产品549个，品牌信誉度不</w:t>
      </w:r>
      <w:r>
        <w:rPr>
          <w:rFonts w:hint="eastAsia" w:eastAsia="仿宋_GB2312"/>
          <w:color w:val="000000" w:themeColor="text1"/>
          <w:sz w:val="32"/>
          <w:szCs w:val="32"/>
          <w14:textFill>
            <w14:solidFill>
              <w14:schemeClr w14:val="tx1"/>
            </w14:solidFill>
          </w14:textFill>
        </w:rPr>
        <w:t>断提高。</w:t>
      </w:r>
      <w:r>
        <w:rPr>
          <w:rFonts w:hint="eastAsia" w:ascii="楷体" w:hAnsi="楷体" w:eastAsia="楷体"/>
          <w:b/>
          <w:color w:val="000000" w:themeColor="text1"/>
          <w:sz w:val="32"/>
          <w:szCs w:val="32"/>
          <w14:textFill>
            <w14:solidFill>
              <w14:schemeClr w14:val="tx1"/>
            </w14:solidFill>
          </w14:textFill>
        </w:rPr>
        <w:t>二是农产品质量安全有效保障。</w:t>
      </w:r>
      <w:r>
        <w:rPr>
          <w:rFonts w:hint="eastAsia" w:ascii="仿宋_GB2312" w:hAnsi="仿宋_GB2312" w:eastAsia="仿宋_GB2312" w:cs="仿宋_GB2312"/>
          <w:color w:val="000000" w:themeColor="text1"/>
          <w:sz w:val="32"/>
          <w:szCs w:val="32"/>
          <w14:textFill>
            <w14:solidFill>
              <w14:schemeClr w14:val="tx1"/>
            </w14:solidFill>
          </w14:textFill>
        </w:rPr>
        <w:t>成功创建四川省农产品质量安全监管示范市，基本实现从农产品播种到田管、收获、仓储、运输、销售各环节的无缝监管。</w:t>
      </w:r>
      <w:r>
        <w:rPr>
          <w:rFonts w:hint="eastAsia" w:ascii="仿宋_GB2312" w:eastAsia="仿宋_GB2312"/>
          <w:color w:val="000000" w:themeColor="text1"/>
          <w:sz w:val="32"/>
          <w:szCs w:val="32"/>
          <w14:textFill>
            <w14:solidFill>
              <w14:schemeClr w14:val="tx1"/>
            </w14:solidFill>
          </w14:textFill>
        </w:rPr>
        <w:t>建成市级农产品质量安全追溯平台，有153家企业的731个农产品入驻追溯系统</w:t>
      </w:r>
      <w:r>
        <w:rPr>
          <w:rFonts w:hint="eastAsia" w:ascii="仿宋_GB2312" w:hAnsi="仿宋_GB2312" w:eastAsia="仿宋_GB2312" w:cs="仿宋_GB2312"/>
          <w:color w:val="000000" w:themeColor="text1"/>
          <w:sz w:val="32"/>
          <w:szCs w:val="32"/>
          <w14:textFill>
            <w14:solidFill>
              <w14:schemeClr w14:val="tx1"/>
            </w14:solidFill>
          </w14:textFill>
        </w:rPr>
        <w:t>。农产品质量安全风险监测和监督抽查完成率达100%，抽检合格率稳定在99.5%。屠宰监管、执法监管持续加强，非洲猪瘟等重大动物疫病防控形势总体平稳。</w:t>
      </w:r>
      <w:r>
        <w:rPr>
          <w:rFonts w:hint="eastAsia" w:ascii="楷体" w:hAnsi="楷体" w:eastAsia="楷体"/>
          <w:b/>
          <w:color w:val="000000" w:themeColor="text1"/>
          <w:sz w:val="32"/>
          <w:szCs w:val="32"/>
          <w14:textFill>
            <w14:solidFill>
              <w14:schemeClr w14:val="tx1"/>
            </w14:solidFill>
          </w14:textFill>
        </w:rPr>
        <w:t>三是市场营销不断拓展。</w:t>
      </w:r>
      <w:r>
        <w:rPr>
          <w:rFonts w:hint="eastAsia" w:eastAsia="仿宋_GB2312"/>
          <w:color w:val="000000" w:themeColor="text1"/>
          <w:sz w:val="32"/>
          <w:szCs w:val="32"/>
          <w14:textFill>
            <w14:solidFill>
              <w14:schemeClr w14:val="tx1"/>
            </w14:solidFill>
          </w14:textFill>
        </w:rPr>
        <w:t>建成“遂宁鲜”北京名优特农产品旗舰店、</w:t>
      </w:r>
      <w:r>
        <w:rPr>
          <w:rFonts w:eastAsia="仿宋_GB2312"/>
          <w:color w:val="000000" w:themeColor="text1"/>
          <w:sz w:val="32"/>
          <w:szCs w:val="32"/>
          <w14:textFill>
            <w14:solidFill>
              <w14:schemeClr w14:val="tx1"/>
            </w14:solidFill>
          </w14:textFill>
        </w:rPr>
        <w:t>成都</w:t>
      </w:r>
      <w:r>
        <w:rPr>
          <w:rFonts w:hint="eastAsia" w:ascii="仿宋" w:hAnsi="仿宋" w:eastAsia="仿宋"/>
          <w:color w:val="000000" w:themeColor="text1"/>
          <w:sz w:val="32"/>
          <w:szCs w:val="32"/>
          <w14:textFill>
            <w14:solidFill>
              <w14:schemeClr w14:val="tx1"/>
            </w14:solidFill>
          </w14:textFill>
        </w:rPr>
        <w:t>机场直销店</w:t>
      </w:r>
      <w:r>
        <w:rPr>
          <w:rFonts w:hint="eastAsia" w:eastAsia="仿宋_GB2312"/>
          <w:color w:val="000000" w:themeColor="text1"/>
          <w:sz w:val="32"/>
          <w:szCs w:val="32"/>
          <w14:textFill>
            <w14:solidFill>
              <w14:schemeClr w14:val="tx1"/>
            </w14:solidFill>
          </w14:textFill>
        </w:rPr>
        <w:t>，借助农交会、农博会等展会展销平台，不断拓展京津冀、成渝地区和本地市场渠道，做优“遂宁鲜”电商官方旗舰店、淘宝旗舰店等网络平台，实现</w:t>
      </w:r>
      <w:r>
        <w:rPr>
          <w:rFonts w:hint="eastAsia" w:ascii="仿宋_GB2312" w:eastAsia="仿宋_GB2312"/>
          <w:color w:val="000000" w:themeColor="text1"/>
          <w:sz w:val="32"/>
          <w:szCs w:val="32"/>
          <w14:textFill>
            <w14:solidFill>
              <w14:schemeClr w14:val="tx1"/>
            </w14:solidFill>
          </w14:textFill>
        </w:rPr>
        <w:t>产品线上线下有机融合，销售额达56亿元，同比增长30%。</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仿宋_GB2312" w:hAnsi="黑体" w:eastAsia="仿宋_GB2312" w:cs="黑体"/>
          <w:b/>
          <w:color w:val="000000" w:themeColor="text1"/>
          <w:sz w:val="32"/>
          <w14:textFill>
            <w14:solidFill>
              <w14:schemeClr w14:val="tx1"/>
            </w14:solidFill>
          </w14:textFill>
        </w:rPr>
        <w:t>6．坚持绿色导向，生态农业加快发展。</w:t>
      </w:r>
      <w:r>
        <w:rPr>
          <w:rFonts w:hint="eastAsia" w:ascii="楷体" w:hAnsi="楷体" w:eastAsia="楷体"/>
          <w:b/>
          <w:color w:val="000000" w:themeColor="text1"/>
          <w:sz w:val="32"/>
          <w:szCs w:val="32"/>
          <w14:textFill>
            <w14:solidFill>
              <w14:schemeClr w14:val="tx1"/>
            </w14:solidFill>
          </w14:textFill>
        </w:rPr>
        <w:t>一是养殖污染有效治理。</w:t>
      </w:r>
      <w:r>
        <w:rPr>
          <w:rFonts w:hint="eastAsia" w:ascii="仿宋_GB2312" w:eastAsia="仿宋_GB2312"/>
          <w:color w:val="000000" w:themeColor="text1"/>
          <w:sz w:val="32"/>
          <w:szCs w:val="32"/>
          <w14:textFill>
            <w14:solidFill>
              <w14:schemeClr w14:val="tx1"/>
            </w14:solidFill>
          </w14:textFill>
        </w:rPr>
        <w:t>完成限适养区养殖场治理1242家，建成“舍外全自动生物发酵床”528处,“干榨机固液分离”模式683处，规模养殖场粪污治理设施配套率达92.3%，畜禽粪污综合利用率达8</w:t>
      </w:r>
      <w:r>
        <w:rPr>
          <w:rFonts w:ascii="仿宋_GB2312" w:eastAsia="仿宋_GB2312"/>
          <w:color w:val="000000" w:themeColor="text1"/>
          <w:sz w:val="32"/>
          <w:szCs w:val="32"/>
          <w14:textFill>
            <w14:solidFill>
              <w14:schemeClr w14:val="tx1"/>
            </w14:solidFill>
          </w14:textFill>
        </w:rPr>
        <w:t>6.5</w:t>
      </w:r>
      <w:r>
        <w:rPr>
          <w:rFonts w:hint="eastAsia" w:ascii="仿宋_GB2312" w:eastAsia="仿宋_GB2312"/>
          <w:color w:val="000000" w:themeColor="text1"/>
          <w:sz w:val="32"/>
          <w:szCs w:val="32"/>
          <w14:textFill>
            <w14:solidFill>
              <w14:schemeClr w14:val="tx1"/>
            </w14:solidFill>
          </w14:textFill>
        </w:rPr>
        <w:t>%。完成水产养殖区域规划，开展塘库堰养鱼污染专项整治行动，全市共有网箱养鱼937口、22482m</w:t>
      </w:r>
      <w:r>
        <w:rPr>
          <w:rFonts w:hint="eastAsia" w:ascii="仿宋_GB2312" w:eastAsia="仿宋_GB2312"/>
          <w:color w:val="000000" w:themeColor="text1"/>
          <w:sz w:val="32"/>
          <w:szCs w:val="32"/>
          <w:vertAlign w:val="superscript"/>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全部取缔，基本实现养殖尾水达标排放。</w:t>
      </w:r>
      <w:r>
        <w:rPr>
          <w:rFonts w:hint="eastAsia" w:ascii="楷体" w:hAnsi="楷体" w:eastAsia="楷体"/>
          <w:b/>
          <w:color w:val="000000" w:themeColor="text1"/>
          <w:sz w:val="32"/>
          <w:szCs w:val="32"/>
          <w14:textFill>
            <w14:solidFill>
              <w14:schemeClr w14:val="tx1"/>
            </w14:solidFill>
          </w14:textFill>
        </w:rPr>
        <w:t>二是投入品使用更趋合理。</w:t>
      </w:r>
      <w:r>
        <w:rPr>
          <w:rFonts w:hint="eastAsia" w:ascii="仿宋_GB2312" w:eastAsia="仿宋_GB2312"/>
          <w:color w:val="000000" w:themeColor="text1"/>
          <w:sz w:val="32"/>
          <w:szCs w:val="32"/>
          <w14:textFill>
            <w14:solidFill>
              <w14:schemeClr w14:val="tx1"/>
            </w14:solidFill>
          </w14:textFill>
        </w:rPr>
        <w:t>实施化肥零增长行动，主要农作物测土配方施肥技术覆盖率达到91.6%，化肥使用量比2015年下降6.5%；实施农药减量控害行动，推进病虫害绿色防控和政府购买植保服务，主要农作物绿色防控覆盖率达40.87％，高于全省8.7个百分点。</w:t>
      </w:r>
      <w:r>
        <w:rPr>
          <w:rFonts w:hint="eastAsia" w:ascii="楷体" w:hAnsi="楷体" w:eastAsia="楷体"/>
          <w:b/>
          <w:color w:val="000000" w:themeColor="text1"/>
          <w:sz w:val="32"/>
          <w:szCs w:val="32"/>
          <w14:textFill>
            <w14:solidFill>
              <w14:schemeClr w14:val="tx1"/>
            </w14:solidFill>
          </w14:textFill>
        </w:rPr>
        <w:t>三是秸秆禁烧有效推进。</w:t>
      </w:r>
      <w:r>
        <w:rPr>
          <w:rFonts w:hint="eastAsia" w:eastAsia="仿宋_GB2312"/>
          <w:color w:val="000000" w:themeColor="text1"/>
          <w:sz w:val="32"/>
          <w:szCs w:val="32"/>
          <w14:textFill>
            <w14:solidFill>
              <w14:schemeClr w14:val="tx1"/>
            </w14:solidFill>
          </w14:textFill>
        </w:rPr>
        <w:t>围绕秸秆“五化”利用，采取农艺、生物、工业等多种措施，秸秆综合利</w:t>
      </w:r>
      <w:r>
        <w:rPr>
          <w:rFonts w:hint="eastAsia" w:ascii="仿宋_GB2312" w:eastAsia="仿宋_GB2312"/>
          <w:color w:val="000000" w:themeColor="text1"/>
          <w:sz w:val="32"/>
          <w:szCs w:val="32"/>
          <w14:textFill>
            <w14:solidFill>
              <w14:schemeClr w14:val="tx1"/>
            </w14:solidFill>
          </w14:textFill>
        </w:rPr>
        <w:t>用率达89.9%，高于全省平均水平</w:t>
      </w:r>
      <w:r>
        <w:rPr>
          <w:rFonts w:hint="eastAsia" w:eastAsia="仿宋_GB2312"/>
          <w:color w:val="000000" w:themeColor="text1"/>
          <w:sz w:val="32"/>
          <w:szCs w:val="32"/>
          <w14:textFill>
            <w14:solidFill>
              <w14:schemeClr w14:val="tx1"/>
            </w14:solidFill>
          </w14:textFill>
        </w:rPr>
        <w:t>。全市大气污染名列全省前茅，获省级财政激励资金700余万元。</w:t>
      </w:r>
      <w:r>
        <w:rPr>
          <w:rFonts w:hint="eastAsia" w:ascii="楷体" w:hAnsi="楷体" w:eastAsia="楷体"/>
          <w:b/>
          <w:color w:val="000000" w:themeColor="text1"/>
          <w:sz w:val="32"/>
          <w:szCs w:val="32"/>
          <w14:textFill>
            <w14:solidFill>
              <w14:schemeClr w14:val="tx1"/>
            </w14:solidFill>
          </w14:textFill>
        </w:rPr>
        <w:t>四是生态循环农业加快发展。</w:t>
      </w:r>
      <w:r>
        <w:rPr>
          <w:rFonts w:hint="eastAsia" w:ascii="仿宋_GB2312" w:eastAsia="仿宋_GB2312"/>
          <w:color w:val="000000" w:themeColor="text1"/>
          <w:sz w:val="32"/>
          <w:szCs w:val="32"/>
          <w14:textFill>
            <w14:solidFill>
              <w14:schemeClr w14:val="tx1"/>
            </w14:solidFill>
          </w14:textFill>
        </w:rPr>
        <w:t>实行以种定养、以养促种、种养循环，坚持把沼气化建设与“生态养殖+沼气工程+高效种植”的生态种养循环模式相连接，建成“果（菜）、沼、畜”种养循环农业示范基地3处，新增沼气用户545户、沼气工程9处，通过农牧对接、沼渣沼液综合利用，有效实现产气积肥同步、种植养殖并举。</w:t>
      </w:r>
    </w:p>
    <w:p>
      <w:pPr>
        <w:spacing w:line="600" w:lineRule="exact"/>
        <w:ind w:firstLine="642" w:firstLineChars="200"/>
        <w:rPr>
          <w:rFonts w:ascii="仿宋" w:hAnsi="仿宋" w:eastAsia="仿宋"/>
          <w:bCs/>
          <w:color w:val="000000" w:themeColor="text1"/>
          <w:sz w:val="32"/>
          <w:szCs w:val="32"/>
          <w14:textFill>
            <w14:solidFill>
              <w14:schemeClr w14:val="tx1"/>
            </w14:solidFill>
          </w14:textFill>
        </w:rPr>
      </w:pPr>
      <w:r>
        <w:rPr>
          <w:rFonts w:hint="eastAsia" w:ascii="仿宋_GB2312" w:hAnsi="黑体" w:eastAsia="仿宋_GB2312" w:cs="黑体"/>
          <w:b/>
          <w:color w:val="000000" w:themeColor="text1"/>
          <w:sz w:val="32"/>
          <w14:textFill>
            <w14:solidFill>
              <w14:schemeClr w14:val="tx1"/>
            </w14:solidFill>
          </w14:textFill>
        </w:rPr>
        <w:t>7．狠抓产业扶贫，脱贫攻坚扎实推进。</w:t>
      </w:r>
      <w:r>
        <w:rPr>
          <w:rFonts w:hint="eastAsia" w:ascii="楷体" w:hAnsi="楷体" w:eastAsia="楷体"/>
          <w:b/>
          <w:color w:val="000000" w:themeColor="text1"/>
          <w:sz w:val="32"/>
          <w:szCs w:val="32"/>
          <w14:textFill>
            <w14:solidFill>
              <w14:schemeClr w14:val="tx1"/>
            </w14:solidFill>
          </w14:textFill>
        </w:rPr>
        <w:t>一是脱贫特色产业不断壮大。</w:t>
      </w:r>
      <w:r>
        <w:rPr>
          <w:rFonts w:hint="eastAsia" w:ascii="仿宋_GB2312" w:eastAsia="仿宋_GB2312"/>
          <w:color w:val="000000" w:themeColor="text1"/>
          <w:sz w:val="32"/>
          <w:szCs w:val="32"/>
          <w14:textFill>
            <w14:solidFill>
              <w14:schemeClr w14:val="tx1"/>
            </w14:solidFill>
          </w14:textFill>
        </w:rPr>
        <w:t>贫困村已培育农民合作社、家庭农场等新型经营主体</w:t>
      </w:r>
      <w:r>
        <w:rPr>
          <w:rFonts w:ascii="仿宋_GB2312" w:eastAsia="仿宋_GB2312"/>
          <w:color w:val="000000" w:themeColor="text1"/>
          <w:sz w:val="32"/>
          <w:szCs w:val="32"/>
          <w14:textFill>
            <w14:solidFill>
              <w14:schemeClr w14:val="tx1"/>
            </w14:solidFill>
          </w14:textFill>
        </w:rPr>
        <w:t>800</w:t>
      </w:r>
      <w:r>
        <w:rPr>
          <w:rFonts w:hint="eastAsia" w:ascii="仿宋_GB2312" w:eastAsia="仿宋_GB2312"/>
          <w:color w:val="000000" w:themeColor="text1"/>
          <w:sz w:val="32"/>
          <w:szCs w:val="32"/>
          <w14:textFill>
            <w14:solidFill>
              <w14:schemeClr w14:val="tx1"/>
            </w14:solidFill>
          </w14:textFill>
        </w:rPr>
        <w:t>余个，</w:t>
      </w:r>
      <w:r>
        <w:rPr>
          <w:rFonts w:ascii="仿宋_GB2312" w:eastAsia="仿宋_GB2312"/>
          <w:color w:val="000000" w:themeColor="text1"/>
          <w:sz w:val="32"/>
          <w:szCs w:val="32"/>
          <w14:textFill>
            <w14:solidFill>
              <w14:schemeClr w14:val="tx1"/>
            </w14:solidFill>
          </w14:textFill>
        </w:rPr>
        <w:t>实施产业扶贫项目</w:t>
      </w:r>
      <w:r>
        <w:rPr>
          <w:rFonts w:hint="eastAsia" w:ascii="仿宋_GB2312" w:eastAsia="仿宋_GB2312"/>
          <w:color w:val="000000" w:themeColor="text1"/>
          <w:sz w:val="32"/>
          <w:szCs w:val="32"/>
          <w14:textFill>
            <w14:solidFill>
              <w14:schemeClr w14:val="tx1"/>
            </w14:solidFill>
          </w14:textFill>
        </w:rPr>
        <w:t>153</w:t>
      </w:r>
      <w:r>
        <w:rPr>
          <w:rFonts w:ascii="仿宋_GB2312" w:eastAsia="仿宋_GB2312"/>
          <w:color w:val="000000" w:themeColor="text1"/>
          <w:sz w:val="32"/>
          <w:szCs w:val="32"/>
          <w14:textFill>
            <w14:solidFill>
              <w14:schemeClr w14:val="tx1"/>
            </w14:solidFill>
          </w14:textFill>
        </w:rPr>
        <w:t>个，其中</w:t>
      </w:r>
      <w:r>
        <w:rPr>
          <w:rFonts w:hint="eastAsia" w:ascii="仿宋_GB2312" w:eastAsia="仿宋_GB2312"/>
          <w:color w:val="000000" w:themeColor="text1"/>
          <w:sz w:val="32"/>
          <w:szCs w:val="32"/>
          <w14:textFill>
            <w14:solidFill>
              <w14:schemeClr w14:val="tx1"/>
            </w14:solidFill>
          </w14:textFill>
        </w:rPr>
        <w:t>整合</w:t>
      </w:r>
      <w:r>
        <w:rPr>
          <w:rFonts w:ascii="仿宋_GB2312" w:eastAsia="仿宋_GB2312"/>
          <w:color w:val="000000" w:themeColor="text1"/>
          <w:sz w:val="32"/>
          <w:szCs w:val="32"/>
          <w14:textFill>
            <w14:solidFill>
              <w14:schemeClr w14:val="tx1"/>
            </w14:solidFill>
          </w14:textFill>
        </w:rPr>
        <w:t>中省</w:t>
      </w:r>
      <w:r>
        <w:rPr>
          <w:rFonts w:hint="eastAsia" w:ascii="仿宋_GB2312" w:eastAsia="仿宋_GB2312"/>
          <w:color w:val="000000" w:themeColor="text1"/>
          <w:sz w:val="32"/>
          <w:szCs w:val="32"/>
          <w14:textFill>
            <w14:solidFill>
              <w14:schemeClr w14:val="tx1"/>
            </w14:solidFill>
          </w14:textFill>
        </w:rPr>
        <w:t>产业扶贫项目37个，落实财政资金1.7亿元，</w:t>
      </w:r>
      <w:r>
        <w:rPr>
          <w:rFonts w:ascii="仿宋_GB2312" w:eastAsia="仿宋_GB2312"/>
          <w:color w:val="000000" w:themeColor="text1"/>
          <w:sz w:val="32"/>
          <w:szCs w:val="32"/>
          <w14:textFill>
            <w14:solidFill>
              <w14:schemeClr w14:val="tx1"/>
            </w14:solidFill>
          </w14:textFill>
        </w:rPr>
        <w:t>实现新建和改造提升</w:t>
      </w:r>
      <w:r>
        <w:rPr>
          <w:rFonts w:hint="eastAsia" w:ascii="仿宋_GB2312" w:eastAsia="仿宋_GB2312"/>
          <w:color w:val="000000" w:themeColor="text1"/>
          <w:sz w:val="32"/>
          <w:szCs w:val="32"/>
          <w14:textFill>
            <w14:solidFill>
              <w14:schemeClr w14:val="tx1"/>
            </w14:solidFill>
          </w14:textFill>
        </w:rPr>
        <w:t>现代农业产业基地15.8万亩，加快落实部署了贫困村“村村入园、户户入社”，使16395人依托农业产业实现脱贫。</w:t>
      </w:r>
      <w:r>
        <w:rPr>
          <w:rFonts w:hint="eastAsia" w:ascii="楷体" w:hAnsi="楷体" w:eastAsia="楷体"/>
          <w:b/>
          <w:color w:val="000000" w:themeColor="text1"/>
          <w:sz w:val="32"/>
          <w:szCs w:val="32"/>
          <w14:textFill>
            <w14:solidFill>
              <w14:schemeClr w14:val="tx1"/>
            </w14:solidFill>
          </w14:textFill>
        </w:rPr>
        <w:t>二是村级集体经济加快发展。</w:t>
      </w:r>
      <w:r>
        <w:rPr>
          <w:rFonts w:hint="eastAsia" w:ascii="仿宋_GB2312" w:eastAsia="仿宋_GB2312"/>
          <w:color w:val="000000" w:themeColor="text1"/>
          <w:sz w:val="32"/>
          <w:szCs w:val="32"/>
          <w14:textFill>
            <w14:solidFill>
              <w14:schemeClr w14:val="tx1"/>
            </w14:solidFill>
          </w14:textFill>
        </w:rPr>
        <w:t>制定《2018年贫困村发展集体经济实施方案》，采用领办和参股新型经营主体种养殖业、开展农事服务、资产出租、实施股份量化等多种有效形式发展集体经济。90个拟退出贫困村集体经济收入均</w:t>
      </w:r>
      <w:r>
        <w:rPr>
          <w:rFonts w:ascii="仿宋_GB2312" w:eastAsia="仿宋_GB2312"/>
          <w:color w:val="000000" w:themeColor="text1"/>
          <w:sz w:val="32"/>
          <w:szCs w:val="32"/>
          <w14:textFill>
            <w14:solidFill>
              <w14:schemeClr w14:val="tx1"/>
            </w14:solidFill>
          </w14:textFill>
        </w:rPr>
        <w:t>达</w:t>
      </w:r>
      <w:r>
        <w:rPr>
          <w:rFonts w:hint="eastAsia" w:ascii="仿宋_GB2312" w:eastAsia="仿宋_GB2312"/>
          <w:color w:val="000000" w:themeColor="text1"/>
          <w:sz w:val="32"/>
          <w:szCs w:val="32"/>
          <w14:textFill>
            <w14:solidFill>
              <w14:schemeClr w14:val="tx1"/>
            </w14:solidFill>
          </w14:textFill>
        </w:rPr>
        <w:t>到3万元以上，收入达到5万元以上村25个。</w:t>
      </w:r>
      <w:r>
        <w:rPr>
          <w:rFonts w:hint="eastAsia" w:ascii="楷体" w:hAnsi="楷体" w:eastAsia="楷体"/>
          <w:b/>
          <w:color w:val="000000" w:themeColor="text1"/>
          <w:sz w:val="32"/>
          <w:szCs w:val="32"/>
          <w14:textFill>
            <w14:solidFill>
              <w14:schemeClr w14:val="tx1"/>
            </w14:solidFill>
          </w14:textFill>
        </w:rPr>
        <w:t>三是脱贫智力支撑不断增强。</w:t>
      </w:r>
      <w:r>
        <w:rPr>
          <w:rFonts w:hint="eastAsia" w:eastAsia="仿宋_GB2312"/>
          <w:color w:val="000000" w:themeColor="text1"/>
          <w:sz w:val="32"/>
          <w:szCs w:val="32"/>
          <w14:textFill>
            <w14:solidFill>
              <w14:schemeClr w14:val="tx1"/>
            </w14:solidFill>
          </w14:textFill>
        </w:rPr>
        <w:t>坚持贫困村“一村一名农技员、非贫困村农技巡回服务</w:t>
      </w:r>
      <w:r>
        <w:rPr>
          <w:rFonts w:hint="eastAsia" w:ascii="仿宋_GB2312" w:eastAsia="仿宋_GB2312"/>
          <w:color w:val="000000" w:themeColor="text1"/>
          <w:sz w:val="32"/>
          <w:szCs w:val="32"/>
          <w14:textFill>
            <w14:solidFill>
              <w14:schemeClr w14:val="tx1"/>
            </w14:solidFill>
          </w14:textFill>
        </w:rPr>
        <w:t>”制度，强化农业实用技术培训指导，全市已培育科技示范户2809个，建立科技示范基地40个。</w:t>
      </w:r>
    </w:p>
    <w:bookmarkEnd w:id="16"/>
    <w:bookmarkEnd w:id="17"/>
    <w:p>
      <w:pPr>
        <w:pStyle w:val="3"/>
        <w:spacing w:before="0" w:after="0" w:line="600" w:lineRule="exact"/>
        <w:ind w:firstLine="640" w:firstLineChars="200"/>
        <w:rPr>
          <w:rStyle w:val="18"/>
          <w:b w:val="0"/>
          <w:bCs w:val="0"/>
          <w:color w:val="000000" w:themeColor="text1"/>
          <w14:textFill>
            <w14:solidFill>
              <w14:schemeClr w14:val="tx1"/>
            </w14:solidFill>
          </w14:textFill>
        </w:rPr>
      </w:pPr>
      <w:bookmarkStart w:id="18" w:name="_Toc15396601"/>
      <w:bookmarkStart w:id="19" w:name="_Toc15377200"/>
      <w:r>
        <w:rPr>
          <w:rFonts w:hint="eastAsia" w:ascii="黑体" w:eastAsia="黑体"/>
          <w:b w:val="0"/>
          <w:color w:val="000000" w:themeColor="text1"/>
          <w14:textFill>
            <w14:solidFill>
              <w14:schemeClr w14:val="tx1"/>
            </w14:solidFill>
          </w14:textFill>
        </w:rPr>
        <w:t>二、</w:t>
      </w:r>
      <w:r>
        <w:rPr>
          <w:rFonts w:hint="eastAsia" w:ascii="黑体" w:hAnsi="黑体" w:eastAsia="黑体"/>
          <w:b w:val="0"/>
          <w:color w:val="000000" w:themeColor="text1"/>
          <w14:textFill>
            <w14:solidFill>
              <w14:schemeClr w14:val="tx1"/>
            </w14:solidFill>
          </w14:textFill>
        </w:rPr>
        <w:t>机</w:t>
      </w:r>
      <w:r>
        <w:rPr>
          <w:rStyle w:val="18"/>
          <w:rFonts w:hint="eastAsia" w:ascii="黑体" w:hAnsi="黑体" w:eastAsia="黑体"/>
          <w:b w:val="0"/>
          <w:bCs w:val="0"/>
          <w:color w:val="000000" w:themeColor="text1"/>
          <w14:textFill>
            <w14:solidFill>
              <w14:schemeClr w14:val="tx1"/>
            </w14:solidFill>
          </w14:textFill>
        </w:rPr>
        <w:t>构设置</w:t>
      </w:r>
      <w:bookmarkEnd w:id="18"/>
      <w:bookmarkEnd w:id="19"/>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农业局下属二级单位3个，其中行政单位0个，参照公务员法管理的事业单位1个，其他事业单位2个。</w:t>
      </w:r>
    </w:p>
    <w:p>
      <w:pPr>
        <w:pStyle w:val="5"/>
        <w:adjustRightInd w:val="0"/>
        <w:snapToGrid w:val="0"/>
        <w:spacing w:beforeLines="0" w:line="600" w:lineRule="exact"/>
        <w:ind w:firstLine="640" w:firstLineChars="200"/>
        <w:rPr>
          <w:rFonts w:hAnsi="仿宋_GB2312" w:cs="仿宋_GB2312"/>
          <w:color w:val="000000" w:themeColor="text1"/>
          <w:sz w:val="32"/>
          <w:szCs w:val="32"/>
          <w14:textFill>
            <w14:solidFill>
              <w14:schemeClr w14:val="tx1"/>
            </w14:solidFill>
          </w14:textFill>
        </w:rPr>
      </w:pPr>
      <w:r>
        <w:rPr>
          <w:rFonts w:hint="eastAsia" w:hAnsi="仿宋_GB2312" w:cs="仿宋_GB2312"/>
          <w:color w:val="000000" w:themeColor="text1"/>
          <w:sz w:val="32"/>
          <w:szCs w:val="32"/>
          <w14:textFill>
            <w14:solidFill>
              <w14:schemeClr w14:val="tx1"/>
            </w14:solidFill>
          </w14:textFill>
        </w:rPr>
        <w:t>纳入农业局2018年度部门决算编制范围的二级预算单位包括：</w:t>
      </w:r>
    </w:p>
    <w:p>
      <w:pPr>
        <w:pStyle w:val="5"/>
        <w:numPr>
          <w:ilvl w:val="0"/>
          <w:numId w:val="1"/>
        </w:numPr>
        <w:adjustRightInd w:val="0"/>
        <w:snapToGrid w:val="0"/>
        <w:spacing w:beforeLines="0" w:line="600" w:lineRule="exact"/>
        <w:ind w:left="0" w:firstLine="640" w:firstLineChars="200"/>
        <w:rPr>
          <w:rFonts w:hAnsi="仿宋_GB2312" w:cs="仿宋_GB2312"/>
          <w:color w:val="000000" w:themeColor="text1"/>
          <w:sz w:val="32"/>
          <w:szCs w:val="32"/>
          <w14:textFill>
            <w14:solidFill>
              <w14:schemeClr w14:val="tx1"/>
            </w14:solidFill>
          </w14:textFill>
        </w:rPr>
      </w:pPr>
      <w:r>
        <w:rPr>
          <w:rFonts w:hint="eastAsia" w:hAnsi="仿宋_GB2312" w:cs="仿宋_GB2312"/>
          <w:color w:val="000000" w:themeColor="text1"/>
          <w:sz w:val="32"/>
          <w:szCs w:val="32"/>
          <w14:textFill>
            <w14:solidFill>
              <w14:schemeClr w14:val="tx1"/>
            </w14:solidFill>
          </w14:textFill>
        </w:rPr>
        <w:t>遂宁市农村能源办公室</w:t>
      </w:r>
    </w:p>
    <w:p>
      <w:pPr>
        <w:pStyle w:val="5"/>
        <w:numPr>
          <w:ilvl w:val="0"/>
          <w:numId w:val="1"/>
        </w:numPr>
        <w:adjustRightInd w:val="0"/>
        <w:snapToGrid w:val="0"/>
        <w:spacing w:beforeLines="0" w:line="600" w:lineRule="exact"/>
        <w:ind w:left="0" w:firstLine="640" w:firstLineChars="200"/>
        <w:rPr>
          <w:rFonts w:hAnsi="仿宋_GB2312" w:cs="仿宋_GB2312"/>
          <w:color w:val="000000" w:themeColor="text1"/>
          <w:sz w:val="32"/>
          <w:szCs w:val="32"/>
          <w14:textFill>
            <w14:solidFill>
              <w14:schemeClr w14:val="tx1"/>
            </w14:solidFill>
          </w14:textFill>
        </w:rPr>
      </w:pPr>
      <w:r>
        <w:rPr>
          <w:rFonts w:hint="eastAsia" w:hAnsi="仿宋_GB2312" w:cs="仿宋_GB2312"/>
          <w:color w:val="000000" w:themeColor="text1"/>
          <w:sz w:val="32"/>
          <w:szCs w:val="32"/>
          <w14:textFill>
            <w14:solidFill>
              <w14:schemeClr w14:val="tx1"/>
            </w14:solidFill>
          </w14:textFill>
        </w:rPr>
        <w:t>遂宁市农产品质量检验检测中心</w:t>
      </w:r>
    </w:p>
    <w:p>
      <w:pPr>
        <w:pStyle w:val="5"/>
        <w:numPr>
          <w:ilvl w:val="0"/>
          <w:numId w:val="1"/>
        </w:numPr>
        <w:adjustRightInd w:val="0"/>
        <w:snapToGrid w:val="0"/>
        <w:spacing w:beforeLines="0" w:line="600" w:lineRule="exact"/>
        <w:ind w:left="0" w:firstLine="640" w:firstLineChars="200"/>
        <w:rPr>
          <w:rFonts w:hAnsi="仿宋_GB2312" w:cs="仿宋_GB2312"/>
          <w:color w:val="000000" w:themeColor="text1"/>
          <w:sz w:val="32"/>
          <w:szCs w:val="32"/>
          <w14:textFill>
            <w14:solidFill>
              <w14:schemeClr w14:val="tx1"/>
            </w14:solidFill>
          </w14:textFill>
        </w:rPr>
      </w:pPr>
      <w:r>
        <w:rPr>
          <w:rFonts w:hint="eastAsia" w:hAnsi="仿宋_GB2312" w:cs="仿宋_GB2312"/>
          <w:color w:val="000000" w:themeColor="text1"/>
          <w:sz w:val="32"/>
          <w:szCs w:val="32"/>
          <w14:textFill>
            <w14:solidFill>
              <w14:schemeClr w14:val="tx1"/>
            </w14:solidFill>
          </w14:textFill>
        </w:rPr>
        <w:t>遂宁市农产品质量安全中心</w:t>
      </w:r>
    </w:p>
    <w:p>
      <w:pPr>
        <w:widowControl/>
        <w:spacing w:line="60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br w:type="page"/>
      </w:r>
      <w:bookmarkStart w:id="20" w:name="_Toc15377204"/>
      <w:bookmarkStart w:id="21" w:name="_Toc15396602"/>
    </w:p>
    <w:p>
      <w:pPr>
        <w:widowControl/>
        <w:spacing w:line="600" w:lineRule="exact"/>
        <w:jc w:val="center"/>
        <w:rPr>
          <w:rStyle w:val="17"/>
          <w:rFonts w:ascii="黑体" w:hAnsi="黑体" w:eastAsia="黑体"/>
          <w:color w:val="000000" w:themeColor="text1"/>
          <w14:textFill>
            <w14:solidFill>
              <w14:schemeClr w14:val="tx1"/>
            </w14:solidFill>
          </w14:textFill>
        </w:rPr>
      </w:pPr>
      <w:r>
        <w:rPr>
          <w:rStyle w:val="17"/>
          <w:rFonts w:hint="eastAsia" w:ascii="黑体" w:hAnsi="黑体" w:eastAsia="黑体"/>
          <w:b w:val="0"/>
          <w:color w:val="000000" w:themeColor="text1"/>
          <w14:textFill>
            <w14:solidFill>
              <w14:schemeClr w14:val="tx1"/>
            </w14:solidFill>
          </w14:textFill>
        </w:rPr>
        <w:t>第二部分　</w:t>
      </w:r>
      <w:r>
        <w:rPr>
          <w:rStyle w:val="17"/>
          <w:rFonts w:ascii="黑体" w:hAnsi="黑体" w:eastAsia="黑体"/>
          <w:color w:val="000000" w:themeColor="text1"/>
          <w14:textFill>
            <w14:solidFill>
              <w14:schemeClr w14:val="tx1"/>
            </w14:solidFill>
          </w14:textFill>
        </w:rPr>
        <w:t>2018</w:t>
      </w:r>
      <w:r>
        <w:rPr>
          <w:rStyle w:val="17"/>
          <w:rFonts w:hint="eastAsia" w:ascii="黑体" w:hAnsi="黑体" w:eastAsia="黑体"/>
          <w:color w:val="000000" w:themeColor="text1"/>
          <w14:textFill>
            <w14:solidFill>
              <w14:schemeClr w14:val="tx1"/>
            </w14:solidFill>
          </w14:textFill>
        </w:rPr>
        <w:t>年度部门决算情况说明</w:t>
      </w:r>
      <w:bookmarkEnd w:id="20"/>
      <w:bookmarkEnd w:id="21"/>
    </w:p>
    <w:p>
      <w:pPr>
        <w:spacing w:line="600" w:lineRule="exact"/>
        <w:ind w:firstLine="640" w:firstLineChars="200"/>
        <w:rPr>
          <w:color w:val="000000" w:themeColor="text1"/>
          <w:sz w:val="32"/>
          <w:szCs w:val="32"/>
          <w14:textFill>
            <w14:solidFill>
              <w14:schemeClr w14:val="tx1"/>
            </w14:solidFill>
          </w14:textFill>
        </w:rPr>
      </w:pPr>
    </w:p>
    <w:p>
      <w:pPr>
        <w:pStyle w:val="27"/>
        <w:spacing w:line="600" w:lineRule="exact"/>
        <w:ind w:left="640" w:firstLine="0" w:firstLineChars="0"/>
        <w:rPr>
          <w:rStyle w:val="18"/>
          <w:rFonts w:ascii="黑体" w:hAnsi="黑体" w:eastAsia="黑体"/>
          <w:b w:val="0"/>
          <w:color w:val="000000" w:themeColor="text1"/>
          <w14:textFill>
            <w14:solidFill>
              <w14:schemeClr w14:val="tx1"/>
            </w14:solidFill>
          </w14:textFill>
        </w:rPr>
      </w:pPr>
      <w:bookmarkStart w:id="22" w:name="_Toc15377205"/>
      <w:bookmarkStart w:id="23" w:name="_Toc15396603"/>
      <w:r>
        <w:rPr>
          <w:rFonts w:hint="eastAsia" w:ascii="黑体" w:hAnsi="黑体" w:eastAsia="黑体"/>
          <w:color w:val="000000" w:themeColor="text1"/>
          <w:sz w:val="32"/>
          <w:szCs w:val="32"/>
          <w14:textFill>
            <w14:solidFill>
              <w14:schemeClr w14:val="tx1"/>
            </w14:solidFill>
          </w14:textFill>
        </w:rPr>
        <w:t>一、收</w:t>
      </w:r>
      <w:r>
        <w:rPr>
          <w:rStyle w:val="18"/>
          <w:rFonts w:hint="eastAsia" w:ascii="黑体" w:hAnsi="黑体" w:eastAsia="黑体"/>
          <w:b w:val="0"/>
          <w:color w:val="000000" w:themeColor="text1"/>
          <w14:textFill>
            <w14:solidFill>
              <w14:schemeClr w14:val="tx1"/>
            </w14:solidFill>
          </w14:textFill>
        </w:rPr>
        <w:t>入支出决算总体情况说明</w:t>
      </w:r>
      <w:bookmarkEnd w:id="22"/>
      <w:bookmarkEnd w:id="23"/>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2018年度收、支总计6180.04万元。与2017年相比，收、支总计各增加1498.80万元，增长32.02%。主要变动原因是2018年增人增资、增加农业有毒有害保健津贴和畜牧兽医医疗卫生津贴、专项经费增加。</w:t>
      </w:r>
    </w:p>
    <w:p>
      <w:pPr>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drawing>
          <wp:inline distT="0" distB="0" distL="114300" distR="114300">
            <wp:extent cx="5252085" cy="2159000"/>
            <wp:effectExtent l="0" t="0" r="5715" b="12700"/>
            <wp:docPr id="4" name="图片 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0" y="0"/>
                      <a:ext cx="7362825" cy="3238500"/>
                      <a:chOff x="0" y="0"/>
                      <a:chExt cx="7362825" cy="3238500"/>
                    </a:xfrm>
                  </a:grpSpPr>
                  <a:graphicFrame>
                    <a:nvGraphicFramePr>
                      <a:cNvPr id="1372" name="Chart 7"/>
                      <a:cNvGraphicFramePr/>
                    </a:nvGraphicFramePr>
                    <a:graphic>
                      <a:graphicData uri="http://schemas.openxmlformats.org/drawingml/2006/chart">
                        <c:chart xmlns:c="http://schemas.openxmlformats.org/drawingml/2006/chart" xmlns:r="http://schemas.openxmlformats.org/officeDocument/2006/relationships" r:id="rId5"/>
                      </a:graphicData>
                    </a:graphic>
                    <a:xfrm>
                      <a:off x="0" y="0"/>
                      <a:ext cx="7362825" cy="3238500"/>
                    </a:xfrm>
                  </a:graphicFrame>
                  <a:grpSp>
                    <a:nvGrpSpPr>
                      <a:cNvPr id="16" name="组合 15"/>
                      <a:cNvGrpSpPr/>
                    </a:nvGrpSpPr>
                    <a:grpSpPr>
                      <a:xfrm>
                        <a:off x="885825" y="600075"/>
                        <a:ext cx="5848350" cy="762000"/>
                        <a:chOff x="885825" y="600075"/>
                        <a:chExt cx="5848350" cy="762000"/>
                      </a:xfrm>
                    </a:grpSpPr>
                    <a:sp>
                      <a:nvSpPr>
                        <a:cNvPr id="12" name="矩形 11"/>
                        <a:cNvSpPr/>
                      </a:nvSpPr>
                      <a:spPr>
                        <a:xfrm>
                          <a:off x="885825" y="1047750"/>
                          <a:ext cx="733425" cy="257175"/>
                        </a:xfrm>
                        <a:prstGeom prst="rect">
                          <a:avLst/>
                        </a:prstGeom>
                        <a:noFill/>
                        <a:ln w="3175">
                          <a:noFill/>
                        </a:ln>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r>
                              <a:rPr lang="en-US" altLang="zh-CN" sz="1100">
                                <a:solidFill>
                                  <a:sysClr val="windowText" lastClr="000000"/>
                                </a:solidFill>
                              </a:rPr>
                              <a:t>4681.24</a:t>
                            </a:r>
                            <a:endParaRPr lang="zh-CN" altLang="en-US" sz="1100">
                              <a:solidFill>
                                <a:sysClr val="windowText" lastClr="00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矩形 12"/>
                        <a:cNvSpPr/>
                      </a:nvSpPr>
                      <a:spPr>
                        <a:xfrm>
                          <a:off x="2609850" y="600075"/>
                          <a:ext cx="733425" cy="257175"/>
                        </a:xfrm>
                        <a:prstGeom prst="rect">
                          <a:avLst/>
                        </a:prstGeom>
                        <a:noFill/>
                        <a:ln w="3175">
                          <a:noFill/>
                        </a:ln>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r>
                              <a:rPr lang="en-US" altLang="zh-CN" sz="1100">
                                <a:solidFill>
                                  <a:sysClr val="windowText" lastClr="000000"/>
                                </a:solidFill>
                              </a:rPr>
                              <a:t>6180.04</a:t>
                            </a:r>
                            <a:endParaRPr lang="zh-CN" altLang="en-US" sz="1100">
                              <a:solidFill>
                                <a:sysClr val="windowText" lastClr="00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矩形 13"/>
                        <a:cNvSpPr/>
                      </a:nvSpPr>
                      <a:spPr>
                        <a:xfrm>
                          <a:off x="4286250" y="1104900"/>
                          <a:ext cx="733425" cy="257175"/>
                        </a:xfrm>
                        <a:prstGeom prst="rect">
                          <a:avLst/>
                        </a:prstGeom>
                        <a:noFill/>
                        <a:ln w="3175">
                          <a:noFill/>
                        </a:ln>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r>
                              <a:rPr lang="en-US" altLang="zh-CN" sz="1100">
                                <a:solidFill>
                                  <a:sysClr val="windowText" lastClr="000000"/>
                                </a:solidFill>
                              </a:rPr>
                              <a:t>4681.24</a:t>
                            </a:r>
                            <a:endParaRPr lang="zh-CN" altLang="en-US" sz="1100">
                              <a:solidFill>
                                <a:sysClr val="windowText" lastClr="00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矩形 14"/>
                        <a:cNvSpPr/>
                      </a:nvSpPr>
                      <a:spPr>
                        <a:xfrm>
                          <a:off x="6000750" y="609600"/>
                          <a:ext cx="733425" cy="257175"/>
                        </a:xfrm>
                        <a:prstGeom prst="rect">
                          <a:avLst/>
                        </a:prstGeom>
                        <a:noFill/>
                        <a:ln w="3175">
                          <a:noFill/>
                        </a:ln>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r>
                              <a:rPr lang="en-US" altLang="zh-CN" sz="1100">
                                <a:solidFill>
                                  <a:sysClr val="windowText" lastClr="000000"/>
                                </a:solidFill>
                              </a:rPr>
                              <a:t>6180.04</a:t>
                            </a:r>
                            <a:endParaRPr lang="zh-CN" altLang="en-US" sz="1100">
                              <a:solidFill>
                                <a:sysClr val="windowText" lastClr="00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inline>
        </w:drawing>
      </w:r>
    </w:p>
    <w:p>
      <w:pPr>
        <w:pStyle w:val="27"/>
        <w:spacing w:line="600" w:lineRule="exact"/>
        <w:ind w:left="640" w:firstLine="0" w:firstLineChars="0"/>
        <w:rPr>
          <w:rFonts w:ascii="黑体" w:hAnsi="黑体" w:eastAsia="黑体"/>
          <w:bCs/>
          <w:color w:val="000000" w:themeColor="text1"/>
          <w:sz w:val="32"/>
          <w:szCs w:val="32"/>
          <w14:textFill>
            <w14:solidFill>
              <w14:schemeClr w14:val="tx1"/>
            </w14:solidFill>
          </w14:textFill>
        </w:rPr>
      </w:pPr>
      <w:bookmarkStart w:id="24" w:name="_Toc15396604"/>
      <w:bookmarkStart w:id="25" w:name="_Toc15377206"/>
      <w:r>
        <w:rPr>
          <w:rFonts w:hint="eastAsia" w:ascii="黑体" w:hAnsi="黑体" w:eastAsia="黑体"/>
          <w:color w:val="000000" w:themeColor="text1"/>
          <w:sz w:val="32"/>
          <w:szCs w:val="32"/>
          <w14:textFill>
            <w14:solidFill>
              <w14:schemeClr w14:val="tx1"/>
            </w14:solidFill>
          </w14:textFill>
        </w:rPr>
        <w:t>二、收</w:t>
      </w:r>
      <w:r>
        <w:rPr>
          <w:rFonts w:hint="eastAsia" w:ascii="黑体" w:hAnsi="黑体" w:eastAsia="黑体"/>
          <w:bCs/>
          <w:color w:val="000000" w:themeColor="text1"/>
          <w:sz w:val="32"/>
          <w:szCs w:val="32"/>
          <w14:textFill>
            <w14:solidFill>
              <w14:schemeClr w14:val="tx1"/>
            </w14:solidFill>
          </w14:textFill>
        </w:rPr>
        <w:t>入决算情况说明</w:t>
      </w:r>
      <w:bookmarkEnd w:id="24"/>
      <w:bookmarkEnd w:id="25"/>
    </w:p>
    <w:p>
      <w:pPr>
        <w:spacing w:line="600" w:lineRule="exact"/>
        <w:ind w:firstLine="640" w:firstLineChars="200"/>
        <w:outlineLvl w:val="1"/>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2018年本年收入合计5442.69万元，其中：一般公共预算财政拨款收入4710.02万元，占86.54%；政府性基金预算财政拨款收入0万元，占0%；国有资本经营预算财政拨款收入0万元，占0%；事业收入0万元，占0%；经营收入0万元，占0%；附属单位上缴收入0万元，占0%；其他收入732.67万元，占13.46%。</w:t>
      </w:r>
    </w:p>
    <w:p>
      <w:pPr>
        <w:jc w:val="center"/>
        <w:rPr>
          <w:rFonts w:ascii="仿宋_GB2312" w:eastAsia="仿宋_GB2312"/>
          <w:color w:val="000000" w:themeColor="text1"/>
          <w:sz w:val="32"/>
          <w:szCs w:val="32"/>
          <w14:textFill>
            <w14:solidFill>
              <w14:schemeClr w14:val="tx1"/>
            </w14:solidFill>
          </w14:textFill>
        </w:rPr>
      </w:pPr>
      <w:r>
        <w:rPr>
          <w:color w:val="000000" w:themeColor="text1"/>
          <w14:textFill>
            <w14:solidFill>
              <w14:schemeClr w14:val="tx1"/>
            </w14:solidFill>
          </w14:textFill>
        </w:rPr>
        <w:drawing>
          <wp:inline distT="0" distB="0" distL="114300" distR="114300">
            <wp:extent cx="4241800" cy="2413000"/>
            <wp:effectExtent l="0" t="0" r="6350" b="6350"/>
            <wp:docPr id="5" name="图片 2"/>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0" y="0"/>
                      <a:ext cx="4238625" cy="2409825"/>
                      <a:chOff x="0" y="0"/>
                      <a:chExt cx="4238625" cy="2409825"/>
                    </a:xfrm>
                  </a:grpSpPr>
                  <a:graphicFrame>
                    <a:nvGraphicFramePr>
                      <a:cNvPr id="1368" name="图表 1"/>
                      <a:cNvGraphicFramePr/>
                    </a:nvGraphicFramePr>
                    <a:graphic>
                      <a:graphicData uri="http://schemas.openxmlformats.org/drawingml/2006/chart">
                        <c:chart xmlns:c="http://schemas.openxmlformats.org/drawingml/2006/chart" xmlns:r="http://schemas.openxmlformats.org/officeDocument/2006/relationships" r:id="rId6"/>
                      </a:graphicData>
                    </a:graphic>
                    <a:xfrm>
                      <a:off x="0" y="0"/>
                      <a:ext cx="4238625" cy="2409825"/>
                    </a:xfrm>
                  </a:graphicFrame>
                  <a:sp>
                    <a:nvSpPr>
                      <a:cNvPr id="17" name="矩形 16"/>
                      <a:cNvSpPr/>
                    </a:nvSpPr>
                    <a:spPr>
                      <a:xfrm>
                        <a:off x="1514475" y="1847850"/>
                        <a:ext cx="733425" cy="257175"/>
                      </a:xfrm>
                      <a:prstGeom prst="rect">
                        <a:avLst/>
                      </a:prstGeom>
                      <a:noFill/>
                      <a:ln w="3175">
                        <a:noFill/>
                      </a:ln>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r>
                            <a:rPr lang="en-US" altLang="zh-CN" sz="1100">
                              <a:solidFill>
                                <a:sysClr val="windowText" lastClr="000000"/>
                              </a:solidFill>
                            </a:rPr>
                            <a:t>86.54%</a:t>
                          </a:r>
                          <a:endParaRPr lang="zh-CN" altLang="en-US" sz="1100">
                            <a:solidFill>
                              <a:sysClr val="windowText" lastClr="00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矩形 17"/>
                      <a:cNvSpPr/>
                    </a:nvSpPr>
                    <a:spPr>
                      <a:xfrm>
                        <a:off x="1057275" y="847725"/>
                        <a:ext cx="733425" cy="257175"/>
                      </a:xfrm>
                      <a:prstGeom prst="rect">
                        <a:avLst/>
                      </a:prstGeom>
                      <a:noFill/>
                      <a:ln w="3175">
                        <a:noFill/>
                      </a:ln>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r>
                            <a:rPr lang="en-US" altLang="zh-CN" sz="1100">
                              <a:solidFill>
                                <a:sysClr val="windowText" lastClr="000000"/>
                              </a:solidFill>
                            </a:rPr>
                            <a:t>13.46%</a:t>
                          </a:r>
                          <a:endParaRPr lang="zh-CN" altLang="en-US" sz="1100">
                            <a:solidFill>
                              <a:sysClr val="windowText" lastClr="00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pPr>
        <w:spacing w:line="600" w:lineRule="exact"/>
        <w:ind w:firstLine="640" w:firstLineChars="200"/>
        <w:outlineLvl w:val="1"/>
        <w:rPr>
          <w:rFonts w:ascii="黑体" w:hAnsi="黑体" w:eastAsia="黑体"/>
          <w:bCs/>
          <w:color w:val="000000" w:themeColor="text1"/>
          <w:sz w:val="32"/>
          <w:szCs w:val="32"/>
          <w14:textFill>
            <w14:solidFill>
              <w14:schemeClr w14:val="tx1"/>
            </w14:solidFill>
          </w14:textFill>
        </w:rPr>
      </w:pPr>
      <w:bookmarkStart w:id="26" w:name="_Toc15396605"/>
      <w:bookmarkStart w:id="27" w:name="_Toc15377207"/>
      <w:r>
        <w:rPr>
          <w:rFonts w:hint="eastAsia" w:ascii="黑体" w:hAnsi="黑体" w:eastAsia="黑体"/>
          <w:color w:val="000000" w:themeColor="text1"/>
          <w:sz w:val="32"/>
          <w:szCs w:val="32"/>
          <w14:textFill>
            <w14:solidFill>
              <w14:schemeClr w14:val="tx1"/>
            </w14:solidFill>
          </w14:textFill>
        </w:rPr>
        <w:t>三、支</w:t>
      </w:r>
      <w:r>
        <w:rPr>
          <w:rFonts w:hint="eastAsia" w:ascii="黑体" w:hAnsi="黑体" w:eastAsia="黑体"/>
          <w:bCs/>
          <w:color w:val="000000" w:themeColor="text1"/>
          <w:sz w:val="32"/>
          <w:szCs w:val="32"/>
          <w14:textFill>
            <w14:solidFill>
              <w14:schemeClr w14:val="tx1"/>
            </w14:solidFill>
          </w14:textFill>
        </w:rPr>
        <w:t>出决算情况说明</w:t>
      </w:r>
      <w:bookmarkEnd w:id="26"/>
      <w:bookmarkEnd w:id="27"/>
    </w:p>
    <w:p>
      <w:pPr>
        <w:spacing w:line="600" w:lineRule="exact"/>
        <w:ind w:firstLine="640"/>
        <w:rPr>
          <w:rFonts w:ascii="仿宋_GB2312" w:hAnsi="仿宋_GB2312" w:eastAsia="仿宋_GB2312" w:cs="仿宋_GB2312"/>
          <w:color w:val="000000" w:themeColor="text1"/>
          <w:sz w:val="32"/>
          <w:szCs w:val="32"/>
          <w:shd w:val="pct10" w:color="auto" w:fill="FFFFFF"/>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2018年本年支出合计5406.58万元，其中：基本支出3617.44万元，占66.91%；项目支出1789.14万元，占33.09%；上缴上级支出0万元，占0%；经营支出0万元，占0%；对附属单位补助支出0万元，占0%。</w:t>
      </w:r>
    </w:p>
    <w:p>
      <w:pPr>
        <w:ind w:firstLine="640" w:firstLineChars="200"/>
        <w:rPr>
          <w:rStyle w:val="18"/>
          <w:rFonts w:ascii="黑体" w:hAnsi="黑体" w:eastAsia="黑体"/>
          <w:b w:val="0"/>
          <w:color w:val="000000" w:themeColor="text1"/>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drawing>
          <wp:anchor distT="0" distB="0" distL="114300" distR="114300" simplePos="0" relativeHeight="251657216" behindDoc="0" locked="0" layoutInCell="1" allowOverlap="1">
            <wp:simplePos x="0" y="0"/>
            <wp:positionH relativeFrom="column">
              <wp:posOffset>5715</wp:posOffset>
            </wp:positionH>
            <wp:positionV relativeFrom="paragraph">
              <wp:posOffset>3810</wp:posOffset>
            </wp:positionV>
            <wp:extent cx="5284470" cy="2171065"/>
            <wp:effectExtent l="0" t="0" r="11430" b="635"/>
            <wp:wrapSquare wrapText="bothSides"/>
            <wp:docPr id="1" name="对象 7"/>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0" y="0"/>
                      <a:ext cx="6972300" cy="3238500"/>
                      <a:chOff x="0" y="0"/>
                      <a:chExt cx="6972300" cy="3238500"/>
                    </a:xfrm>
                  </a:grpSpPr>
                  <a:graphicFrame>
                    <a:nvGraphicFramePr>
                      <a:cNvPr id="1375" name="Chart 17"/>
                      <a:cNvGraphicFramePr/>
                    </a:nvGraphicFramePr>
                    <a:graphic>
                      <a:graphicData uri="http://schemas.openxmlformats.org/drawingml/2006/chart">
                        <c:chart xmlns:c="http://schemas.openxmlformats.org/drawingml/2006/chart" xmlns:r="http://schemas.openxmlformats.org/officeDocument/2006/relationships" r:id="rId7"/>
                      </a:graphicData>
                    </a:graphic>
                    <a:xfrm>
                      <a:off x="0" y="0"/>
                      <a:ext cx="6972300" cy="3238500"/>
                    </a:xfrm>
                  </a:graphicFrame>
                  <a:sp>
                    <a:nvSpPr>
                      <a:cNvPr id="19" name="矩形 18"/>
                      <a:cNvSpPr/>
                    </a:nvSpPr>
                    <a:spPr>
                      <a:xfrm>
                        <a:off x="3390899" y="2276475"/>
                        <a:ext cx="733425" cy="257175"/>
                      </a:xfrm>
                      <a:prstGeom prst="rect">
                        <a:avLst/>
                      </a:prstGeom>
                      <a:noFill/>
                      <a:ln w="3175">
                        <a:noFill/>
                      </a:ln>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r>
                            <a:rPr lang="en-US" altLang="zh-CN" sz="1100">
                              <a:solidFill>
                                <a:sysClr val="windowText" lastClr="000000"/>
                              </a:solidFill>
                            </a:rPr>
                            <a:t>66.91%</a:t>
                          </a:r>
                          <a:endParaRPr lang="zh-CN" altLang="en-US" sz="1100">
                            <a:solidFill>
                              <a:sysClr val="windowText" lastClr="00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矩形 19"/>
                      <a:cNvSpPr/>
                    </a:nvSpPr>
                    <a:spPr>
                      <a:xfrm>
                        <a:off x="2114549" y="1581150"/>
                        <a:ext cx="733425" cy="257175"/>
                      </a:xfrm>
                      <a:prstGeom prst="rect">
                        <a:avLst/>
                      </a:prstGeom>
                      <a:noFill/>
                      <a:ln w="3175">
                        <a:noFill/>
                      </a:ln>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r>
                            <a:rPr lang="en-US" altLang="zh-CN" sz="1100">
                              <a:solidFill>
                                <a:sysClr val="windowText" lastClr="000000"/>
                              </a:solidFill>
                            </a:rPr>
                            <a:t>33.09%</a:t>
                          </a:r>
                          <a:endParaRPr lang="zh-CN" altLang="en-US" sz="1100">
                            <a:solidFill>
                              <a:sysClr val="windowText" lastClr="00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bookmarkStart w:id="28" w:name="_Toc15396606"/>
      <w:bookmarkStart w:id="29" w:name="_Toc15377208"/>
      <w:r>
        <w:rPr>
          <w:rFonts w:hint="eastAsia" w:ascii="黑体" w:hAnsi="黑体" w:eastAsia="黑体"/>
          <w:color w:val="000000" w:themeColor="text1"/>
          <w:sz w:val="32"/>
          <w:szCs w:val="32"/>
          <w14:textFill>
            <w14:solidFill>
              <w14:schemeClr w14:val="tx1"/>
            </w14:solidFill>
          </w14:textFill>
        </w:rPr>
        <w:t>四、财</w:t>
      </w:r>
      <w:r>
        <w:rPr>
          <w:rStyle w:val="18"/>
          <w:rFonts w:hint="eastAsia" w:ascii="黑体" w:hAnsi="黑体" w:eastAsia="黑体"/>
          <w:b w:val="0"/>
          <w:color w:val="000000" w:themeColor="text1"/>
          <w14:textFill>
            <w14:solidFill>
              <w14:schemeClr w14:val="tx1"/>
            </w14:solidFill>
          </w14:textFill>
        </w:rPr>
        <w:t>政拨款收入支出决算总体情况说明</w:t>
      </w:r>
      <w:bookmarkEnd w:id="28"/>
      <w:bookmarkEnd w:id="29"/>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2018年财政拨款收、支总计5371.16万元。与2017年相比，财政拨款收、支总计各增加904.22万元，增长20.24%。</w:t>
      </w:r>
    </w:p>
    <w:p>
      <w:pPr>
        <w:rPr>
          <w:rFonts w:ascii="仿宋" w:hAnsi="仿宋" w:eastAsia="仿宋"/>
          <w:b/>
          <w:color w:val="000000" w:themeColor="text1"/>
          <w:sz w:val="32"/>
          <w:szCs w:val="32"/>
          <w14:textFill>
            <w14:solidFill>
              <w14:schemeClr w14:val="tx1"/>
            </w14:solidFill>
          </w14:textFill>
        </w:rPr>
      </w:pPr>
      <w:r>
        <w:rPr>
          <w:rFonts w:ascii="仿宋" w:hAnsi="仿宋" w:eastAsia="仿宋"/>
          <w:b/>
          <w:color w:val="000000" w:themeColor="text1"/>
          <w:sz w:val="32"/>
          <w:szCs w:val="32"/>
          <w14:textFill>
            <w14:solidFill>
              <w14:schemeClr w14:val="tx1"/>
            </w14:solidFill>
          </w14:textFill>
        </w:rPr>
        <w:drawing>
          <wp:inline distT="0" distB="0" distL="114300" distR="114300">
            <wp:extent cx="5258435" cy="2197100"/>
            <wp:effectExtent l="0" t="0" r="18415" b="12700"/>
            <wp:docPr id="6" name="图片 3"/>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0" y="0"/>
                      <a:ext cx="7362825" cy="3238500"/>
                      <a:chOff x="0" y="0"/>
                      <a:chExt cx="7362825" cy="3238500"/>
                    </a:xfrm>
                  </a:grpSpPr>
                  <a:graphicFrame>
                    <a:nvGraphicFramePr>
                      <a:cNvPr id="1373" name="Chart 12"/>
                      <a:cNvGraphicFramePr/>
                    </a:nvGraphicFramePr>
                    <a:graphic>
                      <a:graphicData uri="http://schemas.openxmlformats.org/drawingml/2006/chart">
                        <c:chart xmlns:c="http://schemas.openxmlformats.org/drawingml/2006/chart" xmlns:r="http://schemas.openxmlformats.org/officeDocument/2006/relationships" r:id="rId8"/>
                      </a:graphicData>
                    </a:graphic>
                    <a:xfrm>
                      <a:off x="0" y="0"/>
                      <a:ext cx="7362825" cy="3238500"/>
                    </a:xfrm>
                  </a:graphicFrame>
                  <a:sp>
                    <a:nvSpPr>
                      <a:cNvPr id="21" name="矩形 20"/>
                      <a:cNvSpPr/>
                    </a:nvSpPr>
                    <a:spPr>
                      <a:xfrm>
                        <a:off x="1819275" y="942975"/>
                        <a:ext cx="733425" cy="257175"/>
                      </a:xfrm>
                      <a:prstGeom prst="rect">
                        <a:avLst/>
                      </a:prstGeom>
                      <a:noFill/>
                      <a:ln w="3175">
                        <a:noFill/>
                      </a:ln>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r>
                            <a:rPr lang="en-US" altLang="zh-CN" sz="1100">
                              <a:solidFill>
                                <a:sysClr val="windowText" lastClr="000000"/>
                              </a:solidFill>
                            </a:rPr>
                            <a:t>4466.94</a:t>
                          </a:r>
                          <a:endParaRPr lang="zh-CN" altLang="en-US" sz="1100">
                            <a:solidFill>
                              <a:sysClr val="windowText" lastClr="00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矩形 21"/>
                      <a:cNvSpPr/>
                    </a:nvSpPr>
                    <a:spPr>
                      <a:xfrm>
                        <a:off x="5295900" y="609600"/>
                        <a:ext cx="733425" cy="257175"/>
                      </a:xfrm>
                      <a:prstGeom prst="rect">
                        <a:avLst/>
                      </a:prstGeom>
                      <a:noFill/>
                      <a:ln w="3175">
                        <a:noFill/>
                      </a:ln>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r>
                            <a:rPr lang="en-US" altLang="zh-CN" sz="1100">
                              <a:solidFill>
                                <a:sysClr val="windowText" lastClr="000000"/>
                              </a:solidFill>
                            </a:rPr>
                            <a:t>5371.16</a:t>
                          </a:r>
                          <a:endParaRPr lang="zh-CN" altLang="en-US" sz="1100">
                            <a:solidFill>
                              <a:sysClr val="windowText" lastClr="00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pPr>
        <w:spacing w:line="600" w:lineRule="exact"/>
        <w:ind w:firstLine="640" w:firstLineChars="200"/>
        <w:outlineLvl w:val="1"/>
        <w:rPr>
          <w:rStyle w:val="18"/>
          <w:rFonts w:ascii="黑体" w:hAnsi="黑体" w:eastAsia="黑体"/>
          <w:b w:val="0"/>
          <w:color w:val="000000" w:themeColor="text1"/>
          <w14:textFill>
            <w14:solidFill>
              <w14:schemeClr w14:val="tx1"/>
            </w14:solidFill>
          </w14:textFill>
        </w:rPr>
      </w:pPr>
      <w:bookmarkStart w:id="30" w:name="_Toc15396607"/>
      <w:bookmarkStart w:id="31" w:name="_Toc15377209"/>
      <w:r>
        <w:rPr>
          <w:rFonts w:hint="eastAsia" w:ascii="黑体" w:hAnsi="黑体" w:eastAsia="黑体"/>
          <w:color w:val="000000" w:themeColor="text1"/>
          <w:sz w:val="32"/>
          <w:szCs w:val="32"/>
          <w14:textFill>
            <w14:solidFill>
              <w14:schemeClr w14:val="tx1"/>
            </w14:solidFill>
          </w14:textFill>
        </w:rPr>
        <w:t>五、</w:t>
      </w:r>
      <w:r>
        <w:rPr>
          <w:rFonts w:hint="eastAsia" w:ascii="黑体" w:hAnsi="黑体" w:eastAsia="黑体"/>
          <w:b/>
          <w:color w:val="000000" w:themeColor="text1"/>
          <w:sz w:val="32"/>
          <w:szCs w:val="32"/>
          <w14:textFill>
            <w14:solidFill>
              <w14:schemeClr w14:val="tx1"/>
            </w14:solidFill>
          </w14:textFill>
        </w:rPr>
        <w:t>一</w:t>
      </w:r>
      <w:r>
        <w:rPr>
          <w:rStyle w:val="18"/>
          <w:rFonts w:hint="eastAsia" w:ascii="黑体" w:hAnsi="黑体" w:eastAsia="黑体"/>
          <w:b w:val="0"/>
          <w:color w:val="000000" w:themeColor="text1"/>
          <w14:textFill>
            <w14:solidFill>
              <w14:schemeClr w14:val="tx1"/>
            </w14:solidFill>
          </w14:textFill>
        </w:rPr>
        <w:t>般公共预算财政拨款支出决算情况说明</w:t>
      </w:r>
      <w:bookmarkEnd w:id="30"/>
      <w:bookmarkEnd w:id="31"/>
    </w:p>
    <w:p>
      <w:pPr>
        <w:spacing w:line="600" w:lineRule="exact"/>
        <w:ind w:firstLine="642" w:firstLineChars="200"/>
        <w:outlineLvl w:val="2"/>
        <w:rPr>
          <w:rFonts w:ascii="楷体_GB2312" w:hAnsi="仿宋" w:eastAsia="楷体_GB2312"/>
          <w:b/>
          <w:color w:val="000000" w:themeColor="text1"/>
          <w:sz w:val="32"/>
          <w:szCs w:val="32"/>
          <w14:textFill>
            <w14:solidFill>
              <w14:schemeClr w14:val="tx1"/>
            </w14:solidFill>
          </w14:textFill>
        </w:rPr>
      </w:pPr>
      <w:bookmarkStart w:id="32" w:name="_Toc15377210"/>
      <w:r>
        <w:rPr>
          <w:rFonts w:hint="eastAsia" w:ascii="楷体_GB2312" w:hAnsi="仿宋" w:eastAsia="楷体_GB2312"/>
          <w:b/>
          <w:color w:val="000000" w:themeColor="text1"/>
          <w:sz w:val="32"/>
          <w:szCs w:val="32"/>
          <w14:textFill>
            <w14:solidFill>
              <w14:schemeClr w14:val="tx1"/>
            </w14:solidFill>
          </w14:textFill>
        </w:rPr>
        <w:t>（一）一般公共预算财政拨款支出决算总体情况</w:t>
      </w:r>
      <w:bookmarkEnd w:id="32"/>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2018年一般公共预算财政拨款支出4688.52万元，占本年支出合计的86.72%。与2017年相比，一般公共预算财政拨款增加903.68万元，增长23.88%。主要变动原因是2018 年增人增资、增加农业有毒有害保健津贴和畜牧兽医医疗卫生津贴、专项经费增加。</w:t>
      </w:r>
    </w:p>
    <w:p>
      <w:pPr>
        <w:spacing w:line="600" w:lineRule="exact"/>
        <w:ind w:firstLine="642" w:firstLineChars="200"/>
        <w:outlineLvl w:val="2"/>
        <w:rPr>
          <w:rFonts w:ascii="楷体_GB2312" w:hAnsi="仿宋" w:eastAsia="楷体_GB2312"/>
          <w:b/>
          <w:color w:val="000000" w:themeColor="text1"/>
          <w:sz w:val="32"/>
          <w:szCs w:val="32"/>
          <w14:textFill>
            <w14:solidFill>
              <w14:schemeClr w14:val="tx1"/>
            </w14:solidFill>
          </w14:textFill>
        </w:rPr>
      </w:pPr>
      <w:r>
        <w:rPr>
          <w:rFonts w:ascii="楷体_GB2312" w:hAnsi="仿宋" w:eastAsia="楷体_GB2312"/>
          <w:b/>
          <w:color w:val="000000" w:themeColor="text1"/>
          <w:sz w:val="32"/>
          <w:szCs w:val="32"/>
          <w14:textFill>
            <w14:solidFill>
              <w14:schemeClr w14:val="tx1"/>
            </w14:solidFill>
          </w14:textFill>
        </w:rPr>
        <w:drawing>
          <wp:anchor distT="0" distB="0" distL="114300" distR="114300" simplePos="0" relativeHeight="251658240" behindDoc="0" locked="0" layoutInCell="1" allowOverlap="1">
            <wp:simplePos x="0" y="0"/>
            <wp:positionH relativeFrom="column">
              <wp:posOffset>5715</wp:posOffset>
            </wp:positionH>
            <wp:positionV relativeFrom="paragraph">
              <wp:posOffset>23495</wp:posOffset>
            </wp:positionV>
            <wp:extent cx="5261610" cy="2131695"/>
            <wp:effectExtent l="0" t="0" r="15240" b="1905"/>
            <wp:wrapSquare wrapText="bothSides"/>
            <wp:docPr id="2" name="对象 12"/>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0" y="0"/>
                      <a:ext cx="7362825" cy="3238500"/>
                      <a:chOff x="0" y="0"/>
                      <a:chExt cx="7362825" cy="3238500"/>
                    </a:xfrm>
                  </a:grpSpPr>
                  <a:graphicFrame>
                    <a:nvGraphicFramePr>
                      <a:cNvPr id="1376" name="Chart 12"/>
                      <a:cNvGraphicFramePr/>
                    </a:nvGraphicFramePr>
                    <a:graphic>
                      <a:graphicData uri="http://schemas.openxmlformats.org/drawingml/2006/chart">
                        <c:chart xmlns:c="http://schemas.openxmlformats.org/drawingml/2006/chart" xmlns:r="http://schemas.openxmlformats.org/officeDocument/2006/relationships" r:id="rId9"/>
                      </a:graphicData>
                    </a:graphic>
                    <a:xfrm>
                      <a:off x="0" y="0"/>
                      <a:ext cx="7362825" cy="3238500"/>
                    </a:xfrm>
                  </a:graphicFrame>
                  <a:sp>
                    <a:nvSpPr>
                      <a:cNvPr id="23" name="矩形 22"/>
                      <a:cNvSpPr/>
                    </a:nvSpPr>
                    <a:spPr>
                      <a:xfrm>
                        <a:off x="1762125" y="933450"/>
                        <a:ext cx="733425" cy="257175"/>
                      </a:xfrm>
                      <a:prstGeom prst="rect">
                        <a:avLst/>
                      </a:prstGeom>
                      <a:noFill/>
                      <a:ln w="3175">
                        <a:noFill/>
                      </a:ln>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r>
                            <a:rPr lang="en-US" altLang="zh-CN" sz="1100">
                              <a:solidFill>
                                <a:sysClr val="windowText" lastClr="000000"/>
                              </a:solidFill>
                            </a:rPr>
                            <a:t>3784.84</a:t>
                          </a:r>
                          <a:endParaRPr lang="zh-CN" altLang="en-US" sz="1100">
                            <a:solidFill>
                              <a:sysClr val="windowText" lastClr="00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矩形 23"/>
                      <a:cNvSpPr/>
                    </a:nvSpPr>
                    <a:spPr>
                      <a:xfrm>
                        <a:off x="5181600" y="581025"/>
                        <a:ext cx="733425" cy="257175"/>
                      </a:xfrm>
                      <a:prstGeom prst="rect">
                        <a:avLst/>
                      </a:prstGeom>
                      <a:noFill/>
                      <a:ln w="3175">
                        <a:noFill/>
                      </a:ln>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r>
                            <a:rPr lang="en-US" altLang="zh-CN" sz="1100">
                              <a:solidFill>
                                <a:sysClr val="windowText" lastClr="000000"/>
                              </a:solidFill>
                            </a:rPr>
                            <a:t>4688.52</a:t>
                          </a:r>
                          <a:endParaRPr lang="zh-CN" altLang="en-US" sz="1100">
                            <a:solidFill>
                              <a:sysClr val="windowText" lastClr="00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anchor>
        </w:drawing>
      </w:r>
      <w:bookmarkStart w:id="33" w:name="_Toc15377211"/>
      <w:r>
        <w:rPr>
          <w:rFonts w:hint="eastAsia" w:ascii="楷体_GB2312" w:hAnsi="仿宋" w:eastAsia="楷体_GB2312"/>
          <w:b/>
          <w:color w:val="000000" w:themeColor="text1"/>
          <w:sz w:val="32"/>
          <w:szCs w:val="32"/>
          <w14:textFill>
            <w14:solidFill>
              <w14:schemeClr w14:val="tx1"/>
            </w14:solidFill>
          </w14:textFill>
        </w:rPr>
        <w:t>（二）一般公共预算财政拨款支出决算结构情况</w:t>
      </w:r>
      <w:bookmarkEnd w:id="33"/>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2018年一般公共预算财政拨款支出4688.54万元，主要用于以下方面:</w:t>
      </w:r>
      <w:r>
        <w:rPr>
          <w:rFonts w:hint="eastAsia" w:ascii="仿宋_GB2312" w:hAnsi="仿宋_GB2312" w:eastAsia="仿宋_GB2312" w:cs="仿宋_GB2312"/>
          <w:b/>
          <w:color w:val="000000" w:themeColor="text1"/>
          <w:sz w:val="32"/>
          <w:szCs w:val="32"/>
          <w14:textFill>
            <w14:solidFill>
              <w14:schemeClr w14:val="tx1"/>
            </w14:solidFill>
          </w14:textFill>
        </w:rPr>
        <w:t>一般公共服务（类）</w:t>
      </w:r>
      <w:r>
        <w:rPr>
          <w:rFonts w:hint="eastAsia" w:ascii="仿宋_GB2312" w:hAnsi="仿宋_GB2312" w:eastAsia="仿宋_GB2312" w:cs="仿宋_GB2312"/>
          <w:color w:val="000000" w:themeColor="text1"/>
          <w:sz w:val="32"/>
          <w:szCs w:val="32"/>
          <w14:textFill>
            <w14:solidFill>
              <w14:schemeClr w14:val="tx1"/>
            </w14:solidFill>
          </w14:textFill>
        </w:rPr>
        <w:t>支出4.4万元，占0.09%；</w:t>
      </w:r>
      <w:r>
        <w:rPr>
          <w:rFonts w:hint="eastAsia" w:ascii="仿宋_GB2312" w:hAnsi="仿宋_GB2312" w:eastAsia="仿宋_GB2312" w:cs="仿宋_GB2312"/>
          <w:b/>
          <w:color w:val="000000" w:themeColor="text1"/>
          <w:sz w:val="32"/>
          <w:szCs w:val="32"/>
          <w14:textFill>
            <w14:solidFill>
              <w14:schemeClr w14:val="tx1"/>
            </w14:solidFill>
          </w14:textFill>
        </w:rPr>
        <w:t>社会保障和就业（类）</w:t>
      </w:r>
      <w:r>
        <w:rPr>
          <w:rFonts w:hint="eastAsia" w:ascii="仿宋_GB2312" w:hAnsi="仿宋_GB2312" w:eastAsia="仿宋_GB2312" w:cs="仿宋_GB2312"/>
          <w:color w:val="000000" w:themeColor="text1"/>
          <w:sz w:val="32"/>
          <w:szCs w:val="32"/>
          <w14:textFill>
            <w14:solidFill>
              <w14:schemeClr w14:val="tx1"/>
            </w14:solidFill>
          </w14:textFill>
        </w:rPr>
        <w:t>支出261.04万元，占5.57%；医疗卫生支出142.11万元，占3.03%；节能环保支出28.24万元，占0.60%；农林水支出3944.55万元，占84.13%；商业服务业等支出105万元，占2.24%；住房保障支出203.20万元，占4.34%。</w:t>
      </w:r>
    </w:p>
    <w:p>
      <w:pPr>
        <w:spacing w:line="600" w:lineRule="exact"/>
        <w:ind w:firstLine="640" w:firstLineChars="200"/>
        <w:rPr>
          <w:rFonts w:ascii="楷体_GB2312" w:hAnsi="仿宋" w:eastAsia="楷体_GB2312"/>
          <w:b/>
          <w:color w:val="000000" w:themeColor="text1"/>
          <w:sz w:val="32"/>
          <w:szCs w:val="32"/>
          <w14:textFill>
            <w14:solidFill>
              <w14:schemeClr w14:val="tx1"/>
            </w14:solidFill>
          </w14:textFill>
        </w:rPr>
      </w:pPr>
      <w:r>
        <w:rPr>
          <w:rFonts w:ascii="楷体_GB2312" w:eastAsia="楷体_GB2312"/>
          <w:color w:val="000000" w:themeColor="text1"/>
          <w:sz w:val="32"/>
          <w:szCs w:val="32"/>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20955</wp:posOffset>
            </wp:positionV>
            <wp:extent cx="5269230" cy="2334895"/>
            <wp:effectExtent l="0" t="0" r="7620" b="8255"/>
            <wp:wrapSquare wrapText="bothSides"/>
            <wp:docPr id="3"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true"/>
                    </pic:cNvPicPr>
                  </pic:nvPicPr>
                  <pic:blipFill>
                    <a:blip r:embed="rId10"/>
                    <a:stretch>
                      <a:fillRect/>
                    </a:stretch>
                  </pic:blipFill>
                  <pic:spPr>
                    <a:xfrm>
                      <a:off x="0" y="0"/>
                      <a:ext cx="5269230" cy="2334895"/>
                    </a:xfrm>
                    <a:prstGeom prst="rect">
                      <a:avLst/>
                    </a:prstGeom>
                    <a:noFill/>
                    <a:ln>
                      <a:noFill/>
                    </a:ln>
                  </pic:spPr>
                </pic:pic>
              </a:graphicData>
            </a:graphic>
          </wp:anchor>
        </w:drawing>
      </w:r>
      <w:bookmarkStart w:id="34" w:name="_Toc15377212"/>
      <w:r>
        <w:rPr>
          <w:rFonts w:hint="eastAsia" w:ascii="楷体_GB2312" w:hAnsi="仿宋" w:eastAsia="楷体_GB2312"/>
          <w:b/>
          <w:color w:val="000000" w:themeColor="text1"/>
          <w:sz w:val="32"/>
          <w:szCs w:val="32"/>
          <w14:textFill>
            <w14:solidFill>
              <w14:schemeClr w14:val="tx1"/>
            </w14:solidFill>
          </w14:textFill>
        </w:rPr>
        <w:t>（三）一般公共预算财政拨款支出决算具体情况</w:t>
      </w:r>
      <w:bookmarkEnd w:id="34"/>
    </w:p>
    <w:p>
      <w:pPr>
        <w:spacing w:line="600" w:lineRule="exact"/>
        <w:ind w:firstLine="642" w:firstLineChars="200"/>
        <w:rPr>
          <w:rFonts w:ascii="仿宋_GB2312" w:hAnsi="仿宋" w:eastAsia="仿宋_GB2312"/>
          <w:color w:val="000000" w:themeColor="text1"/>
          <w:sz w:val="32"/>
          <w:szCs w:val="32"/>
          <w14:textFill>
            <w14:solidFill>
              <w14:schemeClr w14:val="tx1"/>
            </w14:solidFill>
          </w14:textFill>
        </w:rPr>
      </w:pPr>
      <w:bookmarkStart w:id="35" w:name="_Toc15377444"/>
      <w:bookmarkStart w:id="36" w:name="_Toc15377213"/>
      <w:bookmarkStart w:id="37" w:name="_Toc15378460"/>
      <w:r>
        <w:rPr>
          <w:rFonts w:hint="eastAsia" w:ascii="仿宋_GB2312" w:hAnsi="仿宋" w:eastAsia="仿宋_GB2312"/>
          <w:b/>
          <w:color w:val="000000" w:themeColor="text1"/>
          <w:sz w:val="32"/>
          <w:szCs w:val="32"/>
          <w14:textFill>
            <w14:solidFill>
              <w14:schemeClr w14:val="tx1"/>
            </w14:solidFill>
          </w14:textFill>
        </w:rPr>
        <w:t>2018年一般公共预算支出决算数为4688.54</w:t>
      </w:r>
      <w:r>
        <w:rPr>
          <w:rFonts w:hint="eastAsia" w:ascii="仿宋_GB2312" w:hAnsi="仿宋" w:eastAsia="仿宋_GB2312"/>
          <w:color w:val="000000" w:themeColor="text1"/>
          <w:sz w:val="32"/>
          <w:szCs w:val="32"/>
          <w14:textFill>
            <w14:solidFill>
              <w14:schemeClr w14:val="tx1"/>
            </w14:solidFill>
          </w14:textFill>
        </w:rPr>
        <w:t>，</w:t>
      </w:r>
      <w:r>
        <w:rPr>
          <w:rStyle w:val="14"/>
          <w:rFonts w:hint="eastAsia" w:ascii="仿宋_GB2312" w:hAnsi="仿宋" w:eastAsia="仿宋_GB2312"/>
          <w:bCs/>
          <w:color w:val="000000" w:themeColor="text1"/>
          <w:sz w:val="32"/>
          <w:szCs w:val="32"/>
          <w14:textFill>
            <w14:solidFill>
              <w14:schemeClr w14:val="tx1"/>
            </w14:solidFill>
          </w14:textFill>
        </w:rPr>
        <w:t>完成预算87.29%。其中：</w:t>
      </w:r>
      <w:bookmarkEnd w:id="35"/>
      <w:bookmarkEnd w:id="36"/>
      <w:bookmarkEnd w:id="37"/>
    </w:p>
    <w:p>
      <w:pPr>
        <w:spacing w:line="600" w:lineRule="exact"/>
        <w:ind w:firstLine="642" w:firstLineChars="200"/>
        <w:rPr>
          <w:rFonts w:ascii="仿宋_GB2312" w:hAnsi="仿宋_GB2312" w:eastAsia="仿宋_GB2312" w:cs="仿宋_GB2312"/>
          <w:bCs/>
          <w:color w:val="000000" w:themeColor="text1"/>
          <w:sz w:val="32"/>
          <w:szCs w:val="32"/>
          <w14:textFill>
            <w14:solidFill>
              <w14:schemeClr w14:val="tx1"/>
            </w14:solidFill>
          </w14:textFill>
        </w:rPr>
      </w:pPr>
      <w:r>
        <w:rPr>
          <w:rStyle w:val="14"/>
          <w:rFonts w:hint="eastAsia" w:ascii="仿宋_GB2312" w:hAnsi="仿宋_GB2312" w:eastAsia="仿宋_GB2312" w:cs="仿宋_GB2312"/>
          <w:bCs/>
          <w:color w:val="000000" w:themeColor="text1"/>
          <w:sz w:val="32"/>
          <w:szCs w:val="32"/>
          <w14:textFill>
            <w14:solidFill>
              <w14:schemeClr w14:val="tx1"/>
            </w14:solidFill>
          </w14:textFill>
        </w:rPr>
        <w:t>1.一般公共服务（类）商贸事务（款）招商引资（项）:</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支出决算为4.40万元，完成预算56.05%，决算数小于预算数的主要原因是</w:t>
      </w:r>
      <w:r>
        <w:rPr>
          <w:rFonts w:hint="eastAsia" w:ascii="仿宋_GB2312" w:hAnsi="仿宋_GB2312" w:eastAsia="仿宋_GB2312" w:cs="仿宋_GB2312"/>
          <w:bCs/>
          <w:color w:val="000000" w:themeColor="text1"/>
          <w:sz w:val="32"/>
          <w:szCs w:val="32"/>
          <w14:textFill>
            <w14:solidFill>
              <w14:schemeClr w14:val="tx1"/>
            </w14:solidFill>
          </w14:textFill>
        </w:rPr>
        <w:t>我局加强对农业招商引资工作的管理。全面完成2018年市政府下达的目标任务。</w:t>
      </w:r>
    </w:p>
    <w:p>
      <w:pPr>
        <w:spacing w:line="600" w:lineRule="exact"/>
        <w:ind w:firstLine="642" w:firstLineChars="200"/>
        <w:rPr>
          <w:rFonts w:ascii="仿宋_GB2312" w:hAnsi="仿宋_GB2312" w:eastAsia="仿宋_GB2312" w:cs="仿宋_GB2312"/>
          <w:bCs/>
          <w:color w:val="000000" w:themeColor="text1"/>
          <w:sz w:val="32"/>
          <w:szCs w:val="32"/>
          <w14:textFill>
            <w14:solidFill>
              <w14:schemeClr w14:val="tx1"/>
            </w14:solidFill>
          </w14:textFill>
        </w:rPr>
      </w:pPr>
      <w:r>
        <w:rPr>
          <w:rStyle w:val="14"/>
          <w:rFonts w:hint="eastAsia" w:ascii="仿宋_GB2312" w:hAnsi="仿宋" w:eastAsia="仿宋_GB2312"/>
          <w:bCs/>
          <w:color w:val="000000" w:themeColor="text1"/>
          <w:sz w:val="32"/>
          <w:szCs w:val="32"/>
          <w14:textFill>
            <w14:solidFill>
              <w14:schemeClr w14:val="tx1"/>
            </w14:solidFill>
          </w14:textFill>
        </w:rPr>
        <w:t>2.社会保障和就业（类）行政事业单位离退休（款）</w:t>
      </w:r>
      <w:r>
        <w:rPr>
          <w:rStyle w:val="14"/>
          <w:rFonts w:hint="eastAsia" w:ascii="仿宋_GB2312" w:eastAsia="仿宋_GB2312"/>
          <w:color w:val="000000" w:themeColor="text1"/>
          <w:sz w:val="32"/>
          <w:szCs w:val="32"/>
          <w14:textFill>
            <w14:solidFill>
              <w14:schemeClr w14:val="tx1"/>
            </w14:solidFill>
          </w14:textFill>
        </w:rPr>
        <w:t>未归口管理的行政事业单位离退休</w:t>
      </w:r>
      <w:r>
        <w:rPr>
          <w:rStyle w:val="14"/>
          <w:rFonts w:hint="eastAsia" w:ascii="仿宋_GB2312" w:hAnsi="仿宋" w:eastAsia="仿宋_GB2312"/>
          <w:bCs/>
          <w:color w:val="000000" w:themeColor="text1"/>
          <w:sz w:val="32"/>
          <w:szCs w:val="32"/>
          <w14:textFill>
            <w14:solidFill>
              <w14:schemeClr w14:val="tx1"/>
            </w14:solidFill>
          </w14:textFill>
        </w:rPr>
        <w:t>（项）:</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支出决算为23.06万元，完成预算100%，</w:t>
      </w:r>
      <w:r>
        <w:rPr>
          <w:rFonts w:hint="eastAsia" w:ascii="仿宋_GB2312" w:hAnsi="仿宋_GB2312" w:eastAsia="仿宋_GB2312" w:cs="仿宋_GB2312"/>
          <w:bCs/>
          <w:color w:val="000000" w:themeColor="text1"/>
          <w:sz w:val="32"/>
          <w:szCs w:val="32"/>
          <w14:textFill>
            <w14:solidFill>
              <w14:schemeClr w14:val="tx1"/>
            </w14:solidFill>
          </w14:textFill>
        </w:rPr>
        <w:t>完成预算100%。</w:t>
      </w:r>
    </w:p>
    <w:p>
      <w:pPr>
        <w:spacing w:line="600" w:lineRule="exact"/>
        <w:ind w:firstLine="642" w:firstLineChars="200"/>
        <w:rPr>
          <w:rFonts w:ascii="仿宋_GB2312" w:hAnsi="仿宋_GB2312" w:eastAsia="仿宋_GB2312" w:cs="仿宋_GB2312"/>
          <w:bCs/>
          <w:color w:val="000000" w:themeColor="text1"/>
          <w:sz w:val="32"/>
          <w:szCs w:val="32"/>
          <w14:textFill>
            <w14:solidFill>
              <w14:schemeClr w14:val="tx1"/>
            </w14:solidFill>
          </w14:textFill>
        </w:rPr>
      </w:pPr>
      <w:r>
        <w:rPr>
          <w:rStyle w:val="14"/>
          <w:rFonts w:hint="eastAsia" w:ascii="仿宋_GB2312" w:hAnsi="仿宋" w:eastAsia="仿宋_GB2312"/>
          <w:bCs/>
          <w:color w:val="000000" w:themeColor="text1"/>
          <w:sz w:val="32"/>
          <w:szCs w:val="32"/>
          <w14:textFill>
            <w14:solidFill>
              <w14:schemeClr w14:val="tx1"/>
            </w14:solidFill>
          </w14:textFill>
        </w:rPr>
        <w:t>3.社会保障和就业（类）行政事业单位离退休（款）</w:t>
      </w:r>
      <w:r>
        <w:rPr>
          <w:rStyle w:val="14"/>
          <w:rFonts w:hint="eastAsia" w:ascii="仿宋_GB2312" w:eastAsia="仿宋_GB2312"/>
          <w:color w:val="000000" w:themeColor="text1"/>
          <w:sz w:val="32"/>
          <w:szCs w:val="32"/>
          <w14:textFill>
            <w14:solidFill>
              <w14:schemeClr w14:val="tx1"/>
            </w14:solidFill>
          </w14:textFill>
        </w:rPr>
        <w:t>机关事业单位养老保险缴费支出</w:t>
      </w:r>
      <w:r>
        <w:rPr>
          <w:rStyle w:val="14"/>
          <w:rFonts w:hint="eastAsia" w:ascii="仿宋_GB2312" w:hAnsi="仿宋" w:eastAsia="仿宋_GB2312"/>
          <w:bCs/>
          <w:color w:val="000000" w:themeColor="text1"/>
          <w:sz w:val="32"/>
          <w:szCs w:val="32"/>
          <w14:textFill>
            <w14:solidFill>
              <w14:schemeClr w14:val="tx1"/>
            </w14:solidFill>
          </w14:textFill>
        </w:rPr>
        <w:t>（项）:</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支出决算为209.30万元，完成预算100%</w:t>
      </w:r>
      <w:r>
        <w:rPr>
          <w:rFonts w:hint="eastAsia" w:ascii="仿宋_GB2312" w:hAnsi="仿宋_GB2312" w:eastAsia="仿宋_GB2312" w:cs="仿宋_GB2312"/>
          <w:bCs/>
          <w:color w:val="000000" w:themeColor="text1"/>
          <w:sz w:val="32"/>
          <w:szCs w:val="32"/>
          <w14:textFill>
            <w14:solidFill>
              <w14:schemeClr w14:val="tx1"/>
            </w14:solidFill>
          </w14:textFill>
        </w:rPr>
        <w:t>。</w:t>
      </w:r>
    </w:p>
    <w:p>
      <w:pPr>
        <w:spacing w:line="600" w:lineRule="exact"/>
        <w:ind w:firstLine="642" w:firstLineChars="200"/>
        <w:rPr>
          <w:rFonts w:ascii="仿宋_GB2312" w:hAnsi="仿宋_GB2312" w:eastAsia="仿宋_GB2312" w:cs="仿宋_GB2312"/>
          <w:bCs/>
          <w:color w:val="000000" w:themeColor="text1"/>
          <w:sz w:val="32"/>
          <w:szCs w:val="32"/>
          <w14:textFill>
            <w14:solidFill>
              <w14:schemeClr w14:val="tx1"/>
            </w14:solidFill>
          </w14:textFill>
        </w:rPr>
      </w:pPr>
      <w:r>
        <w:rPr>
          <w:rStyle w:val="14"/>
          <w:rFonts w:hint="eastAsia" w:ascii="仿宋_GB2312" w:hAnsi="仿宋" w:eastAsia="仿宋_GB2312"/>
          <w:bCs/>
          <w:color w:val="000000" w:themeColor="text1"/>
          <w:sz w:val="32"/>
          <w:szCs w:val="32"/>
          <w14:textFill>
            <w14:solidFill>
              <w14:schemeClr w14:val="tx1"/>
            </w14:solidFill>
          </w14:textFill>
        </w:rPr>
        <w:t>4.社会保障和就业（类）</w:t>
      </w:r>
      <w:r>
        <w:rPr>
          <w:rStyle w:val="14"/>
          <w:rFonts w:hint="eastAsia" w:ascii="仿宋_GB2312" w:eastAsia="仿宋_GB2312"/>
          <w:color w:val="000000" w:themeColor="text1"/>
          <w:sz w:val="32"/>
          <w:szCs w:val="32"/>
          <w14:textFill>
            <w14:solidFill>
              <w14:schemeClr w14:val="tx1"/>
            </w14:solidFill>
          </w14:textFill>
        </w:rPr>
        <w:t>抚恤</w:t>
      </w:r>
      <w:r>
        <w:rPr>
          <w:rStyle w:val="14"/>
          <w:rFonts w:hint="eastAsia" w:ascii="仿宋_GB2312" w:hAnsi="仿宋" w:eastAsia="仿宋_GB2312"/>
          <w:bCs/>
          <w:color w:val="000000" w:themeColor="text1"/>
          <w:sz w:val="32"/>
          <w:szCs w:val="32"/>
          <w14:textFill>
            <w14:solidFill>
              <w14:schemeClr w14:val="tx1"/>
            </w14:solidFill>
          </w14:textFill>
        </w:rPr>
        <w:t>（款）</w:t>
      </w:r>
      <w:r>
        <w:rPr>
          <w:rStyle w:val="14"/>
          <w:rFonts w:hint="eastAsia" w:ascii="仿宋_GB2312" w:eastAsia="仿宋_GB2312"/>
          <w:color w:val="000000" w:themeColor="text1"/>
          <w:sz w:val="32"/>
          <w:szCs w:val="32"/>
          <w14:textFill>
            <w14:solidFill>
              <w14:schemeClr w14:val="tx1"/>
            </w14:solidFill>
          </w14:textFill>
        </w:rPr>
        <w:t>死亡抚恤</w:t>
      </w:r>
      <w:r>
        <w:rPr>
          <w:rStyle w:val="14"/>
          <w:rFonts w:hint="eastAsia" w:ascii="仿宋_GB2312" w:hAnsi="仿宋" w:eastAsia="仿宋_GB2312"/>
          <w:bCs/>
          <w:color w:val="000000" w:themeColor="text1"/>
          <w:sz w:val="32"/>
          <w:szCs w:val="32"/>
          <w14:textFill>
            <w14:solidFill>
              <w14:schemeClr w14:val="tx1"/>
            </w14:solidFill>
          </w14:textFill>
        </w:rPr>
        <w:t>（项）:</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支出决算为28.68万元，完成预算100%</w:t>
      </w:r>
      <w:r>
        <w:rPr>
          <w:rFonts w:hint="eastAsia" w:ascii="仿宋_GB2312" w:hAnsi="仿宋_GB2312" w:eastAsia="仿宋_GB2312" w:cs="仿宋_GB2312"/>
          <w:bCs/>
          <w:color w:val="000000" w:themeColor="text1"/>
          <w:sz w:val="32"/>
          <w:szCs w:val="32"/>
          <w14:textFill>
            <w14:solidFill>
              <w14:schemeClr w14:val="tx1"/>
            </w14:solidFill>
          </w14:textFill>
        </w:rPr>
        <w:t>。</w:t>
      </w:r>
    </w:p>
    <w:p>
      <w:pPr>
        <w:spacing w:line="600" w:lineRule="exact"/>
        <w:ind w:firstLine="642" w:firstLineChars="200"/>
        <w:rPr>
          <w:rFonts w:ascii="仿宋_GB2312" w:hAnsi="仿宋_GB2312" w:eastAsia="仿宋_GB2312" w:cs="仿宋_GB2312"/>
          <w:bCs/>
          <w:color w:val="000000" w:themeColor="text1"/>
          <w:sz w:val="32"/>
          <w:szCs w:val="32"/>
          <w14:textFill>
            <w14:solidFill>
              <w14:schemeClr w14:val="tx1"/>
            </w14:solidFill>
          </w14:textFill>
        </w:rPr>
      </w:pPr>
      <w:r>
        <w:rPr>
          <w:rStyle w:val="14"/>
          <w:rFonts w:hint="eastAsia" w:ascii="仿宋_GB2312" w:hAnsi="仿宋" w:eastAsia="仿宋_GB2312"/>
          <w:bCs/>
          <w:color w:val="000000" w:themeColor="text1"/>
          <w:sz w:val="32"/>
          <w:szCs w:val="32"/>
          <w14:textFill>
            <w14:solidFill>
              <w14:schemeClr w14:val="tx1"/>
            </w14:solidFill>
          </w14:textFill>
        </w:rPr>
        <w:t>5.</w:t>
      </w:r>
      <w:r>
        <w:rPr>
          <w:rStyle w:val="14"/>
          <w:rFonts w:hint="eastAsia" w:ascii="仿宋_GB2312" w:eastAsia="仿宋_GB2312"/>
          <w:color w:val="000000" w:themeColor="text1"/>
          <w:sz w:val="32"/>
          <w:szCs w:val="32"/>
          <w14:textFill>
            <w14:solidFill>
              <w14:schemeClr w14:val="tx1"/>
            </w14:solidFill>
          </w14:textFill>
        </w:rPr>
        <w:t>医疗卫生与计划生育</w:t>
      </w:r>
      <w:r>
        <w:rPr>
          <w:rStyle w:val="14"/>
          <w:rFonts w:hint="eastAsia" w:ascii="仿宋_GB2312" w:hAnsi="仿宋" w:eastAsia="仿宋_GB2312"/>
          <w:bCs/>
          <w:color w:val="000000" w:themeColor="text1"/>
          <w:sz w:val="32"/>
          <w:szCs w:val="32"/>
          <w14:textFill>
            <w14:solidFill>
              <w14:schemeClr w14:val="tx1"/>
            </w14:solidFill>
          </w14:textFill>
        </w:rPr>
        <w:t>（类）</w:t>
      </w:r>
      <w:r>
        <w:rPr>
          <w:rStyle w:val="14"/>
          <w:rFonts w:hint="eastAsia" w:ascii="仿宋_GB2312" w:eastAsia="仿宋_GB2312"/>
          <w:color w:val="000000" w:themeColor="text1"/>
          <w:sz w:val="32"/>
          <w:szCs w:val="32"/>
          <w14:textFill>
            <w14:solidFill>
              <w14:schemeClr w14:val="tx1"/>
            </w14:solidFill>
          </w14:textFill>
        </w:rPr>
        <w:t>食品和药品监督管理事务</w:t>
      </w:r>
      <w:r>
        <w:rPr>
          <w:rStyle w:val="14"/>
          <w:rFonts w:hint="eastAsia" w:ascii="仿宋_GB2312" w:hAnsi="仿宋" w:eastAsia="仿宋_GB2312"/>
          <w:bCs/>
          <w:color w:val="000000" w:themeColor="text1"/>
          <w:sz w:val="32"/>
          <w:szCs w:val="32"/>
          <w14:textFill>
            <w14:solidFill>
              <w14:schemeClr w14:val="tx1"/>
            </w14:solidFill>
          </w14:textFill>
        </w:rPr>
        <w:t>（款）</w:t>
      </w:r>
      <w:r>
        <w:rPr>
          <w:rStyle w:val="14"/>
          <w:rFonts w:hint="eastAsia" w:ascii="仿宋_GB2312" w:eastAsia="仿宋_GB2312"/>
          <w:color w:val="000000" w:themeColor="text1"/>
          <w:sz w:val="32"/>
          <w:szCs w:val="32"/>
          <w14:textFill>
            <w14:solidFill>
              <w14:schemeClr w14:val="tx1"/>
            </w14:solidFill>
          </w14:textFill>
        </w:rPr>
        <w:t>其他食品和药品监督管理事务支出</w:t>
      </w:r>
      <w:r>
        <w:rPr>
          <w:rStyle w:val="14"/>
          <w:rFonts w:hint="eastAsia" w:ascii="仿宋_GB2312" w:hAnsi="仿宋" w:eastAsia="仿宋_GB2312"/>
          <w:bCs/>
          <w:color w:val="000000" w:themeColor="text1"/>
          <w:sz w:val="32"/>
          <w:szCs w:val="32"/>
          <w14:textFill>
            <w14:solidFill>
              <w14:schemeClr w14:val="tx1"/>
            </w14:solidFill>
          </w14:textFill>
        </w:rPr>
        <w:t>（项）:</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支出决算为 47万元，完成预算100%</w:t>
      </w:r>
      <w:r>
        <w:rPr>
          <w:rFonts w:hint="eastAsia" w:ascii="仿宋_GB2312" w:hAnsi="仿宋_GB2312" w:eastAsia="仿宋_GB2312" w:cs="仿宋_GB2312"/>
          <w:bCs/>
          <w:color w:val="000000" w:themeColor="text1"/>
          <w:sz w:val="32"/>
          <w:szCs w:val="32"/>
          <w14:textFill>
            <w14:solidFill>
              <w14:schemeClr w14:val="tx1"/>
            </w14:solidFill>
          </w14:textFill>
        </w:rPr>
        <w:t>。</w:t>
      </w:r>
    </w:p>
    <w:p>
      <w:pPr>
        <w:spacing w:line="600" w:lineRule="exact"/>
        <w:ind w:firstLine="642" w:firstLineChars="200"/>
        <w:rPr>
          <w:rFonts w:ascii="仿宋_GB2312" w:eastAsia="仿宋_GB2312"/>
          <w:bCs/>
          <w:color w:val="000000" w:themeColor="text1"/>
          <w:sz w:val="32"/>
          <w:szCs w:val="32"/>
          <w14:textFill>
            <w14:solidFill>
              <w14:schemeClr w14:val="tx1"/>
            </w14:solidFill>
          </w14:textFill>
        </w:rPr>
      </w:pPr>
      <w:r>
        <w:rPr>
          <w:rStyle w:val="14"/>
          <w:rFonts w:hint="eastAsia" w:ascii="仿宋_GB2312" w:hAnsi="仿宋" w:eastAsia="仿宋_GB2312"/>
          <w:bCs/>
          <w:color w:val="000000" w:themeColor="text1"/>
          <w:sz w:val="32"/>
          <w:szCs w:val="32"/>
          <w14:textFill>
            <w14:solidFill>
              <w14:schemeClr w14:val="tx1"/>
            </w14:solidFill>
          </w14:textFill>
        </w:rPr>
        <w:t>6.</w:t>
      </w:r>
      <w:r>
        <w:rPr>
          <w:rStyle w:val="14"/>
          <w:rFonts w:hint="eastAsia" w:ascii="仿宋_GB2312" w:eastAsia="仿宋_GB2312"/>
          <w:color w:val="000000" w:themeColor="text1"/>
          <w:sz w:val="32"/>
          <w:szCs w:val="32"/>
          <w14:textFill>
            <w14:solidFill>
              <w14:schemeClr w14:val="tx1"/>
            </w14:solidFill>
          </w14:textFill>
        </w:rPr>
        <w:t>医疗卫生与计划生育</w:t>
      </w:r>
      <w:r>
        <w:rPr>
          <w:rStyle w:val="14"/>
          <w:rFonts w:hint="eastAsia" w:ascii="仿宋_GB2312" w:hAnsi="仿宋" w:eastAsia="仿宋_GB2312"/>
          <w:bCs/>
          <w:color w:val="000000" w:themeColor="text1"/>
          <w:sz w:val="32"/>
          <w:szCs w:val="32"/>
          <w14:textFill>
            <w14:solidFill>
              <w14:schemeClr w14:val="tx1"/>
            </w14:solidFill>
          </w14:textFill>
        </w:rPr>
        <w:t>（类）</w:t>
      </w:r>
      <w:r>
        <w:rPr>
          <w:rStyle w:val="14"/>
          <w:rFonts w:hint="eastAsia" w:ascii="仿宋_GB2312" w:eastAsia="仿宋_GB2312"/>
          <w:color w:val="000000" w:themeColor="text1"/>
          <w:sz w:val="32"/>
          <w:szCs w:val="32"/>
          <w14:textFill>
            <w14:solidFill>
              <w14:schemeClr w14:val="tx1"/>
            </w14:solidFill>
          </w14:textFill>
        </w:rPr>
        <w:t>行政事业单位医疗</w:t>
      </w:r>
      <w:r>
        <w:rPr>
          <w:rStyle w:val="14"/>
          <w:rFonts w:hint="eastAsia" w:ascii="仿宋_GB2312" w:hAnsi="仿宋" w:eastAsia="仿宋_GB2312"/>
          <w:bCs/>
          <w:color w:val="000000" w:themeColor="text1"/>
          <w:sz w:val="32"/>
          <w:szCs w:val="32"/>
          <w14:textFill>
            <w14:solidFill>
              <w14:schemeClr w14:val="tx1"/>
            </w14:solidFill>
          </w14:textFill>
        </w:rPr>
        <w:t>（款）</w:t>
      </w:r>
      <w:r>
        <w:rPr>
          <w:rStyle w:val="14"/>
          <w:rFonts w:hint="eastAsia" w:ascii="仿宋_GB2312" w:eastAsia="仿宋_GB2312"/>
          <w:color w:val="000000" w:themeColor="text1"/>
          <w:sz w:val="32"/>
          <w:szCs w:val="32"/>
          <w14:textFill>
            <w14:solidFill>
              <w14:schemeClr w14:val="tx1"/>
            </w14:solidFill>
          </w14:textFill>
        </w:rPr>
        <w:t>行政单位医疗</w:t>
      </w:r>
      <w:r>
        <w:rPr>
          <w:rStyle w:val="14"/>
          <w:rFonts w:hint="eastAsia" w:ascii="仿宋_GB2312" w:hAnsi="仿宋" w:eastAsia="仿宋_GB2312"/>
          <w:bCs/>
          <w:color w:val="000000" w:themeColor="text1"/>
          <w:sz w:val="32"/>
          <w:szCs w:val="32"/>
          <w14:textFill>
            <w14:solidFill>
              <w14:schemeClr w14:val="tx1"/>
            </w14:solidFill>
          </w14:textFill>
        </w:rPr>
        <w:t>（项）:</w:t>
      </w:r>
      <w:r>
        <w:rPr>
          <w:rStyle w:val="14"/>
          <w:rFonts w:hint="eastAsia" w:ascii="仿宋_GB2312" w:hAnsi="仿宋" w:eastAsia="仿宋_GB2312"/>
          <w:b w:val="0"/>
          <w:bCs/>
          <w:color w:val="000000" w:themeColor="text1"/>
          <w:sz w:val="32"/>
          <w:szCs w:val="32"/>
          <w14:textFill>
            <w14:solidFill>
              <w14:schemeClr w14:val="tx1"/>
            </w14:solidFill>
          </w14:textFill>
        </w:rPr>
        <w:t>支出决算为45.99 万元，完成预算100%</w:t>
      </w:r>
      <w:r>
        <w:rPr>
          <w:rFonts w:hint="eastAsia" w:ascii="仿宋_GB2312" w:eastAsia="仿宋_GB2312"/>
          <w:bCs/>
          <w:color w:val="000000" w:themeColor="text1"/>
          <w:sz w:val="32"/>
          <w:szCs w:val="32"/>
          <w14:textFill>
            <w14:solidFill>
              <w14:schemeClr w14:val="tx1"/>
            </w14:solidFill>
          </w14:textFill>
        </w:rPr>
        <w:t>。</w:t>
      </w:r>
    </w:p>
    <w:p>
      <w:pPr>
        <w:spacing w:line="600" w:lineRule="exact"/>
        <w:ind w:firstLine="642" w:firstLineChars="200"/>
        <w:rPr>
          <w:rFonts w:ascii="仿宋_GB2312" w:eastAsia="仿宋_GB2312"/>
          <w:bCs/>
          <w:color w:val="000000" w:themeColor="text1"/>
          <w:sz w:val="32"/>
          <w:szCs w:val="32"/>
          <w14:textFill>
            <w14:solidFill>
              <w14:schemeClr w14:val="tx1"/>
            </w14:solidFill>
          </w14:textFill>
        </w:rPr>
      </w:pPr>
      <w:r>
        <w:rPr>
          <w:rStyle w:val="14"/>
          <w:rFonts w:hint="eastAsia" w:ascii="仿宋_GB2312" w:hAnsi="仿宋" w:eastAsia="仿宋_GB2312"/>
          <w:bCs/>
          <w:color w:val="000000" w:themeColor="text1"/>
          <w:sz w:val="32"/>
          <w:szCs w:val="32"/>
          <w14:textFill>
            <w14:solidFill>
              <w14:schemeClr w14:val="tx1"/>
            </w14:solidFill>
          </w14:textFill>
        </w:rPr>
        <w:t>7.</w:t>
      </w:r>
      <w:r>
        <w:rPr>
          <w:rStyle w:val="14"/>
          <w:rFonts w:hint="eastAsia" w:ascii="仿宋_GB2312" w:eastAsia="仿宋_GB2312"/>
          <w:color w:val="000000" w:themeColor="text1"/>
          <w:sz w:val="32"/>
          <w:szCs w:val="32"/>
          <w14:textFill>
            <w14:solidFill>
              <w14:schemeClr w14:val="tx1"/>
            </w14:solidFill>
          </w14:textFill>
        </w:rPr>
        <w:t>医疗卫生与计划生育</w:t>
      </w:r>
      <w:r>
        <w:rPr>
          <w:rStyle w:val="14"/>
          <w:rFonts w:hint="eastAsia" w:ascii="仿宋_GB2312" w:hAnsi="仿宋" w:eastAsia="仿宋_GB2312"/>
          <w:bCs/>
          <w:color w:val="000000" w:themeColor="text1"/>
          <w:sz w:val="32"/>
          <w:szCs w:val="32"/>
          <w14:textFill>
            <w14:solidFill>
              <w14:schemeClr w14:val="tx1"/>
            </w14:solidFill>
          </w14:textFill>
        </w:rPr>
        <w:t>（类）</w:t>
      </w:r>
      <w:r>
        <w:rPr>
          <w:rStyle w:val="14"/>
          <w:rFonts w:hint="eastAsia" w:ascii="仿宋_GB2312" w:eastAsia="仿宋_GB2312"/>
          <w:color w:val="000000" w:themeColor="text1"/>
          <w:sz w:val="32"/>
          <w:szCs w:val="32"/>
          <w14:textFill>
            <w14:solidFill>
              <w14:schemeClr w14:val="tx1"/>
            </w14:solidFill>
          </w14:textFill>
        </w:rPr>
        <w:t>行政事业单位医疗</w:t>
      </w:r>
      <w:r>
        <w:rPr>
          <w:rStyle w:val="14"/>
          <w:rFonts w:hint="eastAsia" w:ascii="仿宋_GB2312" w:hAnsi="仿宋" w:eastAsia="仿宋_GB2312"/>
          <w:bCs/>
          <w:color w:val="000000" w:themeColor="text1"/>
          <w:sz w:val="32"/>
          <w:szCs w:val="32"/>
          <w14:textFill>
            <w14:solidFill>
              <w14:schemeClr w14:val="tx1"/>
            </w14:solidFill>
          </w14:textFill>
        </w:rPr>
        <w:t>（款）</w:t>
      </w:r>
      <w:r>
        <w:rPr>
          <w:rStyle w:val="14"/>
          <w:rFonts w:hint="eastAsia" w:ascii="仿宋_GB2312" w:eastAsia="仿宋_GB2312"/>
          <w:color w:val="000000" w:themeColor="text1"/>
          <w:sz w:val="32"/>
          <w:szCs w:val="32"/>
          <w14:textFill>
            <w14:solidFill>
              <w14:schemeClr w14:val="tx1"/>
            </w14:solidFill>
          </w14:textFill>
        </w:rPr>
        <w:t>事业单位医疗</w:t>
      </w:r>
      <w:r>
        <w:rPr>
          <w:rStyle w:val="14"/>
          <w:rFonts w:hint="eastAsia" w:ascii="仿宋_GB2312" w:hAnsi="仿宋" w:eastAsia="仿宋_GB2312"/>
          <w:bCs/>
          <w:color w:val="000000" w:themeColor="text1"/>
          <w:sz w:val="32"/>
          <w:szCs w:val="32"/>
          <w14:textFill>
            <w14:solidFill>
              <w14:schemeClr w14:val="tx1"/>
            </w14:solidFill>
          </w14:textFill>
        </w:rPr>
        <w:t>（项）:</w:t>
      </w:r>
      <w:r>
        <w:rPr>
          <w:rStyle w:val="14"/>
          <w:rFonts w:hint="eastAsia" w:ascii="仿宋_GB2312" w:hAnsi="仿宋" w:eastAsia="仿宋_GB2312"/>
          <w:b w:val="0"/>
          <w:bCs/>
          <w:color w:val="000000" w:themeColor="text1"/>
          <w:sz w:val="32"/>
          <w:szCs w:val="32"/>
          <w14:textFill>
            <w14:solidFill>
              <w14:schemeClr w14:val="tx1"/>
            </w14:solidFill>
          </w14:textFill>
        </w:rPr>
        <w:t>支出决算为 49.12万元，完成预算100%</w:t>
      </w:r>
      <w:r>
        <w:rPr>
          <w:rFonts w:hint="eastAsia" w:ascii="仿宋_GB2312" w:eastAsia="仿宋_GB2312"/>
          <w:bCs/>
          <w:color w:val="000000" w:themeColor="text1"/>
          <w:sz w:val="32"/>
          <w:szCs w:val="32"/>
          <w14:textFill>
            <w14:solidFill>
              <w14:schemeClr w14:val="tx1"/>
            </w14:solidFill>
          </w14:textFill>
        </w:rPr>
        <w:t>。</w:t>
      </w:r>
    </w:p>
    <w:p>
      <w:pPr>
        <w:spacing w:line="600" w:lineRule="exact"/>
        <w:ind w:firstLine="642" w:firstLineChars="200"/>
        <w:rPr>
          <w:rFonts w:ascii="仿宋_GB2312" w:hAnsi="仿宋" w:eastAsia="仿宋_GB2312"/>
          <w:b/>
          <w:color w:val="000000" w:themeColor="text1"/>
          <w:sz w:val="32"/>
          <w:szCs w:val="32"/>
          <w14:textFill>
            <w14:solidFill>
              <w14:schemeClr w14:val="tx1"/>
            </w14:solidFill>
          </w14:textFill>
        </w:rPr>
      </w:pPr>
      <w:r>
        <w:rPr>
          <w:rStyle w:val="14"/>
          <w:rFonts w:hint="eastAsia" w:ascii="仿宋_GB2312" w:hAnsi="仿宋" w:eastAsia="仿宋_GB2312"/>
          <w:bCs/>
          <w:color w:val="000000" w:themeColor="text1"/>
          <w:sz w:val="32"/>
          <w:szCs w:val="32"/>
          <w14:textFill>
            <w14:solidFill>
              <w14:schemeClr w14:val="tx1"/>
            </w14:solidFill>
          </w14:textFill>
        </w:rPr>
        <w:t>8.</w:t>
      </w:r>
      <w:r>
        <w:rPr>
          <w:rStyle w:val="14"/>
          <w:rFonts w:hint="eastAsia" w:ascii="仿宋_GB2312" w:eastAsia="仿宋_GB2312"/>
          <w:color w:val="000000" w:themeColor="text1"/>
          <w:sz w:val="32"/>
          <w:szCs w:val="32"/>
          <w14:textFill>
            <w14:solidFill>
              <w14:schemeClr w14:val="tx1"/>
            </w14:solidFill>
          </w14:textFill>
        </w:rPr>
        <w:t>节能环保（类）污染防治（款）大气（项）</w:t>
      </w:r>
      <w:r>
        <w:rPr>
          <w:rStyle w:val="14"/>
          <w:rFonts w:hint="eastAsia" w:ascii="仿宋_GB2312" w:hAnsi="仿宋" w:eastAsia="仿宋_GB2312"/>
          <w:bCs/>
          <w:color w:val="000000" w:themeColor="text1"/>
          <w:sz w:val="32"/>
          <w:szCs w:val="32"/>
          <w14:textFill>
            <w14:solidFill>
              <w14:schemeClr w14:val="tx1"/>
            </w14:solidFill>
          </w14:textFill>
        </w:rPr>
        <w:t>:</w:t>
      </w:r>
      <w:r>
        <w:rPr>
          <w:rStyle w:val="14"/>
          <w:rFonts w:hint="eastAsia" w:ascii="仿宋_GB2312" w:hAnsi="仿宋" w:eastAsia="仿宋_GB2312"/>
          <w:b w:val="0"/>
          <w:bCs/>
          <w:color w:val="000000" w:themeColor="text1"/>
          <w:sz w:val="32"/>
          <w:szCs w:val="32"/>
          <w14:textFill>
            <w14:solidFill>
              <w14:schemeClr w14:val="tx1"/>
            </w14:solidFill>
          </w14:textFill>
        </w:rPr>
        <w:t>支出决算为 28.24万元，完成预算44.24%，决算数小于预算数的主要原因是2018年环保污染治理目标任务完成。</w:t>
      </w:r>
    </w:p>
    <w:p>
      <w:pPr>
        <w:spacing w:line="600" w:lineRule="exact"/>
        <w:ind w:firstLine="642" w:firstLineChars="200"/>
        <w:rPr>
          <w:rFonts w:ascii="仿宋_GB2312" w:eastAsia="仿宋_GB2312"/>
          <w:bCs/>
          <w:color w:val="000000" w:themeColor="text1"/>
          <w:sz w:val="32"/>
          <w:szCs w:val="32"/>
          <w14:textFill>
            <w14:solidFill>
              <w14:schemeClr w14:val="tx1"/>
            </w14:solidFill>
          </w14:textFill>
        </w:rPr>
      </w:pPr>
      <w:r>
        <w:rPr>
          <w:rStyle w:val="14"/>
          <w:rFonts w:hint="eastAsia" w:ascii="仿宋_GB2312" w:hAnsi="仿宋" w:eastAsia="仿宋_GB2312"/>
          <w:bCs/>
          <w:color w:val="000000" w:themeColor="text1"/>
          <w:sz w:val="32"/>
          <w:szCs w:val="32"/>
          <w14:textFill>
            <w14:solidFill>
              <w14:schemeClr w14:val="tx1"/>
            </w14:solidFill>
          </w14:textFill>
        </w:rPr>
        <w:t>9.</w:t>
      </w:r>
      <w:r>
        <w:rPr>
          <w:rStyle w:val="14"/>
          <w:rFonts w:hint="eastAsia" w:ascii="仿宋_GB2312" w:eastAsia="仿宋_GB2312"/>
          <w:color w:val="000000" w:themeColor="text1"/>
          <w:sz w:val="32"/>
          <w:szCs w:val="32"/>
          <w14:textFill>
            <w14:solidFill>
              <w14:schemeClr w14:val="tx1"/>
            </w14:solidFill>
          </w14:textFill>
        </w:rPr>
        <w:t>农林水（类）农业（款）行政运行（项）:</w:t>
      </w:r>
      <w:r>
        <w:rPr>
          <w:rFonts w:hint="eastAsia" w:ascii="仿宋_GB2312" w:eastAsia="仿宋_GB2312"/>
          <w:bCs/>
          <w:color w:val="000000" w:themeColor="text1"/>
          <w:sz w:val="32"/>
          <w:szCs w:val="32"/>
          <w14:textFill>
            <w14:solidFill>
              <w14:schemeClr w14:val="tx1"/>
            </w14:solidFill>
          </w14:textFill>
        </w:rPr>
        <w:t>支出决算为1268.42万元，完成预算100%。</w:t>
      </w:r>
    </w:p>
    <w:p>
      <w:pPr>
        <w:spacing w:line="600" w:lineRule="exact"/>
        <w:ind w:firstLine="642" w:firstLineChars="200"/>
        <w:rPr>
          <w:rFonts w:ascii="仿宋_GB2312" w:eastAsia="仿宋_GB2312"/>
          <w:bCs/>
          <w:color w:val="000000" w:themeColor="text1"/>
          <w:sz w:val="32"/>
          <w:szCs w:val="32"/>
          <w14:textFill>
            <w14:solidFill>
              <w14:schemeClr w14:val="tx1"/>
            </w14:solidFill>
          </w14:textFill>
        </w:rPr>
      </w:pPr>
      <w:r>
        <w:rPr>
          <w:rStyle w:val="14"/>
          <w:rFonts w:hint="eastAsia" w:ascii="仿宋_GB2312" w:hAnsi="仿宋" w:eastAsia="仿宋_GB2312"/>
          <w:bCs/>
          <w:color w:val="000000" w:themeColor="text1"/>
          <w:sz w:val="32"/>
          <w:szCs w:val="32"/>
          <w14:textFill>
            <w14:solidFill>
              <w14:schemeClr w14:val="tx1"/>
            </w14:solidFill>
          </w14:textFill>
        </w:rPr>
        <w:t>10.</w:t>
      </w:r>
      <w:r>
        <w:rPr>
          <w:rStyle w:val="14"/>
          <w:rFonts w:hint="eastAsia" w:ascii="仿宋_GB2312" w:eastAsia="仿宋_GB2312"/>
          <w:color w:val="000000" w:themeColor="text1"/>
          <w:sz w:val="32"/>
          <w:szCs w:val="32"/>
          <w14:textFill>
            <w14:solidFill>
              <w14:schemeClr w14:val="tx1"/>
            </w14:solidFill>
          </w14:textFill>
        </w:rPr>
        <w:t>农林水（类）农业（款）一般管理事务（项）:</w:t>
      </w:r>
      <w:r>
        <w:rPr>
          <w:rFonts w:hint="eastAsia" w:ascii="仿宋_GB2312" w:eastAsia="仿宋_GB2312"/>
          <w:bCs/>
          <w:color w:val="000000" w:themeColor="text1"/>
          <w:sz w:val="32"/>
          <w:szCs w:val="32"/>
          <w14:textFill>
            <w14:solidFill>
              <w14:schemeClr w14:val="tx1"/>
            </w14:solidFill>
          </w14:textFill>
        </w:rPr>
        <w:t>支出决算为 162  万元，完成预算 50.81 %，决算数小于预算数的主要原因是我市土地确权颁证项目系统正在建设中。</w:t>
      </w:r>
    </w:p>
    <w:p>
      <w:pPr>
        <w:spacing w:line="600" w:lineRule="exact"/>
        <w:ind w:firstLine="642" w:firstLineChars="200"/>
        <w:rPr>
          <w:rFonts w:ascii="仿宋_GB2312" w:eastAsia="仿宋_GB2312"/>
          <w:bCs/>
          <w:color w:val="000000" w:themeColor="text1"/>
          <w:sz w:val="32"/>
          <w:szCs w:val="32"/>
          <w14:textFill>
            <w14:solidFill>
              <w14:schemeClr w14:val="tx1"/>
            </w14:solidFill>
          </w14:textFill>
        </w:rPr>
      </w:pPr>
      <w:r>
        <w:rPr>
          <w:rStyle w:val="14"/>
          <w:rFonts w:hint="eastAsia" w:ascii="仿宋_GB2312" w:hAnsi="仿宋" w:eastAsia="仿宋_GB2312"/>
          <w:bCs/>
          <w:color w:val="000000" w:themeColor="text1"/>
          <w:sz w:val="32"/>
          <w:szCs w:val="32"/>
          <w14:textFill>
            <w14:solidFill>
              <w14:schemeClr w14:val="tx1"/>
            </w14:solidFill>
          </w14:textFill>
        </w:rPr>
        <w:t>11.</w:t>
      </w:r>
      <w:r>
        <w:rPr>
          <w:rStyle w:val="14"/>
          <w:rFonts w:hint="eastAsia" w:ascii="仿宋_GB2312" w:eastAsia="仿宋_GB2312"/>
          <w:color w:val="000000" w:themeColor="text1"/>
          <w:sz w:val="32"/>
          <w:szCs w:val="32"/>
          <w14:textFill>
            <w14:solidFill>
              <w14:schemeClr w14:val="tx1"/>
            </w14:solidFill>
          </w14:textFill>
        </w:rPr>
        <w:t>农林水（类）农业（款）事业运行（项）:</w:t>
      </w:r>
      <w:r>
        <w:rPr>
          <w:rFonts w:hint="eastAsia" w:ascii="仿宋_GB2312" w:eastAsia="仿宋_GB2312"/>
          <w:bCs/>
          <w:color w:val="000000" w:themeColor="text1"/>
          <w:sz w:val="32"/>
          <w:szCs w:val="32"/>
          <w14:textFill>
            <w14:solidFill>
              <w14:schemeClr w14:val="tx1"/>
            </w14:solidFill>
          </w14:textFill>
        </w:rPr>
        <w:t>支出决算为939.67  万元，完成预算100%。</w:t>
      </w:r>
    </w:p>
    <w:p>
      <w:pPr>
        <w:spacing w:line="600" w:lineRule="exact"/>
        <w:ind w:firstLine="642" w:firstLineChars="200"/>
        <w:rPr>
          <w:rFonts w:ascii="仿宋_GB2312" w:eastAsia="仿宋_GB2312"/>
          <w:bCs/>
          <w:color w:val="000000" w:themeColor="text1"/>
          <w:sz w:val="32"/>
          <w:szCs w:val="32"/>
          <w14:textFill>
            <w14:solidFill>
              <w14:schemeClr w14:val="tx1"/>
            </w14:solidFill>
          </w14:textFill>
        </w:rPr>
      </w:pPr>
      <w:r>
        <w:rPr>
          <w:rStyle w:val="14"/>
          <w:rFonts w:hint="eastAsia" w:ascii="仿宋_GB2312" w:hAnsi="仿宋" w:eastAsia="仿宋_GB2312"/>
          <w:bCs/>
          <w:color w:val="000000" w:themeColor="text1"/>
          <w:sz w:val="32"/>
          <w:szCs w:val="32"/>
          <w14:textFill>
            <w14:solidFill>
              <w14:schemeClr w14:val="tx1"/>
            </w14:solidFill>
          </w14:textFill>
        </w:rPr>
        <w:t>12.</w:t>
      </w:r>
      <w:r>
        <w:rPr>
          <w:rStyle w:val="14"/>
          <w:rFonts w:hint="eastAsia" w:ascii="仿宋_GB2312" w:eastAsia="仿宋_GB2312"/>
          <w:color w:val="000000" w:themeColor="text1"/>
          <w:sz w:val="32"/>
          <w:szCs w:val="32"/>
          <w14:textFill>
            <w14:solidFill>
              <w14:schemeClr w14:val="tx1"/>
            </w14:solidFill>
          </w14:textFill>
        </w:rPr>
        <w:t>农林水（类）农业（款）病虫害控制（项）:</w:t>
      </w:r>
      <w:r>
        <w:rPr>
          <w:rFonts w:hint="eastAsia" w:ascii="仿宋_GB2312" w:eastAsia="仿宋_GB2312"/>
          <w:bCs/>
          <w:color w:val="000000" w:themeColor="text1"/>
          <w:sz w:val="32"/>
          <w:szCs w:val="32"/>
          <w14:textFill>
            <w14:solidFill>
              <w14:schemeClr w14:val="tx1"/>
            </w14:solidFill>
          </w14:textFill>
        </w:rPr>
        <w:t>支出决算为 36.16万元，完成预算51.51 %，决算数小于预算数的主要原因是动物防疫电子标识采购工作完成。</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Style w:val="14"/>
          <w:rFonts w:hint="eastAsia" w:ascii="仿宋_GB2312" w:hAnsi="仿宋" w:eastAsia="仿宋_GB2312"/>
          <w:bCs/>
          <w:color w:val="000000" w:themeColor="text1"/>
          <w:sz w:val="32"/>
          <w:szCs w:val="32"/>
          <w14:textFill>
            <w14:solidFill>
              <w14:schemeClr w14:val="tx1"/>
            </w14:solidFill>
          </w14:textFill>
        </w:rPr>
        <w:t>13.</w:t>
      </w:r>
      <w:r>
        <w:rPr>
          <w:rStyle w:val="14"/>
          <w:rFonts w:hint="eastAsia" w:ascii="仿宋_GB2312" w:eastAsia="仿宋_GB2312"/>
          <w:color w:val="000000" w:themeColor="text1"/>
          <w:sz w:val="32"/>
          <w:szCs w:val="32"/>
          <w14:textFill>
            <w14:solidFill>
              <w14:schemeClr w14:val="tx1"/>
            </w14:solidFill>
          </w14:textFill>
        </w:rPr>
        <w:t>农林水（类）农业（款）农产品质量安全（项）:</w:t>
      </w:r>
      <w:r>
        <w:rPr>
          <w:rFonts w:hint="eastAsia" w:ascii="仿宋_GB2312" w:eastAsia="仿宋_GB2312"/>
          <w:bCs/>
          <w:color w:val="000000" w:themeColor="text1"/>
          <w:sz w:val="32"/>
          <w:szCs w:val="32"/>
          <w14:textFill>
            <w14:solidFill>
              <w14:schemeClr w14:val="tx1"/>
            </w14:solidFill>
          </w14:textFill>
        </w:rPr>
        <w:t>支出决算为  266.88 万元，完成预算 76.99 %，决算数小于预算数的主要原因是农产品质量追溯体系正在后期建设中。</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14.</w:t>
      </w:r>
      <w:r>
        <w:rPr>
          <w:rStyle w:val="14"/>
          <w:rFonts w:hint="eastAsia" w:ascii="仿宋_GB2312" w:hAnsi="仿宋_GB2312" w:eastAsia="仿宋_GB2312" w:cs="仿宋_GB2312"/>
          <w:color w:val="000000" w:themeColor="text1"/>
          <w:sz w:val="32"/>
          <w:szCs w:val="32"/>
          <w14:textFill>
            <w14:solidFill>
              <w14:schemeClr w14:val="tx1"/>
            </w14:solidFill>
          </w14:textFill>
        </w:rPr>
        <w:t>农林水（类）农业（款）防灾减实（项）:</w:t>
      </w:r>
      <w:r>
        <w:rPr>
          <w:rFonts w:hint="eastAsia" w:ascii="仿宋_GB2312" w:hAnsi="仿宋_GB2312" w:eastAsia="仿宋_GB2312" w:cs="仿宋_GB2312"/>
          <w:bCs/>
          <w:color w:val="000000" w:themeColor="text1"/>
          <w:sz w:val="32"/>
          <w:szCs w:val="32"/>
          <w14:textFill>
            <w14:solidFill>
              <w14:schemeClr w14:val="tx1"/>
            </w14:solidFill>
          </w14:textFill>
        </w:rPr>
        <w:t>支出决算为 7.84万元，完成预算6.7%，决算数小于预算数的主要原因是预控中心实验室设备政府采购工作正在进行中 。</w:t>
      </w:r>
    </w:p>
    <w:p>
      <w:pPr>
        <w:spacing w:line="600" w:lineRule="exact"/>
        <w:ind w:firstLine="642" w:firstLineChars="200"/>
        <w:rPr>
          <w:rFonts w:ascii="仿宋_GB2312" w:hAnsi="仿宋_GB2312" w:eastAsia="仿宋_GB2312" w:cs="仿宋_GB2312"/>
          <w:bCs/>
          <w:color w:val="000000" w:themeColor="text1"/>
          <w:sz w:val="32"/>
          <w:szCs w:val="32"/>
          <w14:textFill>
            <w14:solidFill>
              <w14:schemeClr w14:val="tx1"/>
            </w14:solidFill>
          </w14:textFill>
        </w:rPr>
      </w:pPr>
      <w:r>
        <w:rPr>
          <w:rStyle w:val="14"/>
          <w:rFonts w:hint="eastAsia" w:ascii="仿宋_GB2312" w:hAnsi="仿宋_GB2312" w:eastAsia="仿宋_GB2312" w:cs="仿宋_GB2312"/>
          <w:color w:val="000000" w:themeColor="text1"/>
          <w:sz w:val="32"/>
          <w:szCs w:val="32"/>
          <w14:textFill>
            <w14:solidFill>
              <w14:schemeClr w14:val="tx1"/>
            </w14:solidFill>
          </w14:textFill>
        </w:rPr>
        <w:t>15.农林水（类）农业（款）其他农业支出（项）:</w:t>
      </w:r>
      <w:r>
        <w:rPr>
          <w:rFonts w:hint="eastAsia" w:ascii="仿宋_GB2312" w:hAnsi="仿宋_GB2312" w:eastAsia="仿宋_GB2312" w:cs="仿宋_GB2312"/>
          <w:bCs/>
          <w:color w:val="000000" w:themeColor="text1"/>
          <w:sz w:val="32"/>
          <w:szCs w:val="32"/>
          <w14:textFill>
            <w14:solidFill>
              <w14:schemeClr w14:val="tx1"/>
            </w14:solidFill>
          </w14:textFill>
        </w:rPr>
        <w:t>支出决算为1228.58万元，完成预算84.37 %，决算数小于预算数的主要原因是</w:t>
      </w:r>
      <w:r>
        <w:rPr>
          <w:rFonts w:hint="eastAsia" w:ascii="仿宋_GB2312" w:hAnsi="仿宋_GB2312" w:eastAsia="仿宋_GB2312" w:cs="仿宋_GB2312"/>
          <w:color w:val="000000" w:themeColor="text1"/>
          <w:sz w:val="32"/>
          <w:szCs w:val="32"/>
          <w14:textFill>
            <w14:solidFill>
              <w14:schemeClr w14:val="tx1"/>
            </w14:solidFill>
          </w14:textFill>
        </w:rPr>
        <w:t>“遂宁鲜”公共品牌以奖代补建设专项正在建设中。</w:t>
      </w:r>
    </w:p>
    <w:p>
      <w:pPr>
        <w:spacing w:line="600"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Style w:val="14"/>
          <w:rFonts w:hint="eastAsia" w:ascii="仿宋_GB2312" w:hAnsi="仿宋_GB2312" w:eastAsia="仿宋_GB2312" w:cs="仿宋_GB2312"/>
          <w:color w:val="000000" w:themeColor="text1"/>
          <w:sz w:val="32"/>
          <w:szCs w:val="32"/>
          <w14:textFill>
            <w14:solidFill>
              <w14:schemeClr w14:val="tx1"/>
            </w14:solidFill>
          </w14:textFill>
        </w:rPr>
        <w:t>16.农林水（类）水利（款）其他水利支出（项）:</w:t>
      </w:r>
      <w:r>
        <w:rPr>
          <w:rFonts w:hint="eastAsia" w:ascii="仿宋_GB2312" w:hAnsi="仿宋_GB2312" w:eastAsia="仿宋_GB2312" w:cs="仿宋_GB2312"/>
          <w:bCs/>
          <w:color w:val="000000" w:themeColor="text1"/>
          <w:sz w:val="32"/>
          <w:szCs w:val="32"/>
          <w14:textFill>
            <w14:solidFill>
              <w14:schemeClr w14:val="tx1"/>
            </w14:solidFill>
          </w14:textFill>
        </w:rPr>
        <w:t>支出决算为5万元，完成预算100%。</w:t>
      </w:r>
    </w:p>
    <w:p>
      <w:pPr>
        <w:spacing w:line="6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17.</w:t>
      </w:r>
      <w:r>
        <w:rPr>
          <w:rStyle w:val="14"/>
          <w:rFonts w:hint="eastAsia" w:ascii="仿宋_GB2312" w:hAnsi="仿宋_GB2312" w:eastAsia="仿宋_GB2312" w:cs="仿宋_GB2312"/>
          <w:color w:val="000000" w:themeColor="text1"/>
          <w:sz w:val="32"/>
          <w:szCs w:val="32"/>
          <w14:textFill>
            <w14:solidFill>
              <w14:schemeClr w14:val="tx1"/>
            </w14:solidFill>
          </w14:textFill>
        </w:rPr>
        <w:t>农林水（类）农业综合开发（款）机构运行（项）:</w:t>
      </w:r>
      <w:r>
        <w:rPr>
          <w:rFonts w:hint="eastAsia" w:ascii="仿宋_GB2312" w:hAnsi="仿宋_GB2312" w:eastAsia="仿宋_GB2312" w:cs="仿宋_GB2312"/>
          <w:bCs/>
          <w:color w:val="000000" w:themeColor="text1"/>
          <w:sz w:val="32"/>
          <w:szCs w:val="32"/>
          <w14:textFill>
            <w14:solidFill>
              <w14:schemeClr w14:val="tx1"/>
            </w14:solidFill>
          </w14:textFill>
        </w:rPr>
        <w:t>支出决算为14万元，完成预算100%。</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18.</w:t>
      </w:r>
      <w:r>
        <w:rPr>
          <w:rStyle w:val="14"/>
          <w:rFonts w:hint="eastAsia" w:ascii="仿宋_GB2312" w:hAnsi="仿宋_GB2312" w:eastAsia="仿宋_GB2312" w:cs="仿宋_GB2312"/>
          <w:color w:val="000000" w:themeColor="text1"/>
          <w:sz w:val="32"/>
          <w:szCs w:val="32"/>
          <w14:textFill>
            <w14:solidFill>
              <w14:schemeClr w14:val="tx1"/>
            </w14:solidFill>
          </w14:textFill>
        </w:rPr>
        <w:t>农林水（类）其他农林水（款）其他农水支出（项）:</w:t>
      </w:r>
      <w:r>
        <w:rPr>
          <w:rStyle w:val="14"/>
          <w:rFonts w:hint="eastAsia" w:ascii="仿宋_GB2312" w:hAnsi="仿宋_GB2312" w:eastAsia="仿宋_GB2312" w:cs="仿宋_GB2312"/>
          <w:b w:val="0"/>
          <w:color w:val="000000" w:themeColor="text1"/>
          <w:sz w:val="32"/>
          <w:szCs w:val="32"/>
          <w14:textFill>
            <w14:solidFill>
              <w14:schemeClr w14:val="tx1"/>
            </w14:solidFill>
          </w14:textFill>
        </w:rPr>
        <w:t>支</w:t>
      </w:r>
      <w:r>
        <w:rPr>
          <w:rFonts w:hint="eastAsia" w:ascii="仿宋_GB2312" w:hAnsi="仿宋_GB2312" w:eastAsia="仿宋_GB2312" w:cs="仿宋_GB2312"/>
          <w:bCs/>
          <w:color w:val="000000" w:themeColor="text1"/>
          <w:sz w:val="32"/>
          <w:szCs w:val="32"/>
          <w14:textFill>
            <w14:solidFill>
              <w14:schemeClr w14:val="tx1"/>
            </w14:solidFill>
          </w14:textFill>
        </w:rPr>
        <w:t>出决算为16万元，完成预算100%。</w:t>
      </w:r>
    </w:p>
    <w:p>
      <w:pPr>
        <w:spacing w:line="6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19.</w:t>
      </w:r>
      <w:r>
        <w:rPr>
          <w:rStyle w:val="14"/>
          <w:rFonts w:hint="eastAsia" w:ascii="仿宋_GB2312" w:hAnsi="仿宋_GB2312" w:eastAsia="仿宋_GB2312" w:cs="仿宋_GB2312"/>
          <w:color w:val="000000" w:themeColor="text1"/>
          <w:sz w:val="32"/>
          <w:szCs w:val="32"/>
          <w14:textFill>
            <w14:solidFill>
              <w14:schemeClr w14:val="tx1"/>
            </w14:solidFill>
          </w14:textFill>
        </w:rPr>
        <w:t>商业服务业（类）其他商业服务业（款）其他商业服务业（项）:</w:t>
      </w:r>
      <w:r>
        <w:rPr>
          <w:rStyle w:val="14"/>
          <w:rFonts w:hint="eastAsia" w:ascii="仿宋_GB2312" w:hAnsi="仿宋_GB2312" w:eastAsia="仿宋_GB2312" w:cs="仿宋_GB2312"/>
          <w:b w:val="0"/>
          <w:color w:val="000000" w:themeColor="text1"/>
          <w:sz w:val="32"/>
          <w:szCs w:val="32"/>
          <w14:textFill>
            <w14:solidFill>
              <w14:schemeClr w14:val="tx1"/>
            </w14:solidFill>
          </w14:textFill>
        </w:rPr>
        <w:t>支</w:t>
      </w:r>
      <w:r>
        <w:rPr>
          <w:rFonts w:hint="eastAsia" w:ascii="仿宋_GB2312" w:hAnsi="仿宋_GB2312" w:eastAsia="仿宋_GB2312" w:cs="仿宋_GB2312"/>
          <w:bCs/>
          <w:color w:val="000000" w:themeColor="text1"/>
          <w:sz w:val="32"/>
          <w:szCs w:val="32"/>
          <w14:textFill>
            <w14:solidFill>
              <w14:schemeClr w14:val="tx1"/>
            </w14:solidFill>
          </w14:textFill>
        </w:rPr>
        <w:t>出决算为105万元，完成预算100%。</w:t>
      </w:r>
    </w:p>
    <w:p>
      <w:pPr>
        <w:spacing w:line="600" w:lineRule="exact"/>
        <w:ind w:firstLine="642" w:firstLineChars="200"/>
        <w:rPr>
          <w:rFonts w:ascii="仿宋_GB2312" w:hAnsi="仿宋_GB2312" w:eastAsia="仿宋_GB2312" w:cs="仿宋_GB2312"/>
          <w:b/>
          <w:color w:val="000000" w:themeColor="text1"/>
          <w:sz w:val="32"/>
          <w:szCs w:val="32"/>
          <w14:textFill>
            <w14:solidFill>
              <w14:schemeClr w14:val="tx1"/>
            </w14:solidFill>
          </w14:textFill>
        </w:rPr>
      </w:pPr>
      <w:r>
        <w:rPr>
          <w:rStyle w:val="14"/>
          <w:rFonts w:hint="eastAsia" w:ascii="仿宋_GB2312" w:hAnsi="仿宋_GB2312" w:eastAsia="仿宋_GB2312" w:cs="仿宋_GB2312"/>
          <w:bCs/>
          <w:color w:val="000000" w:themeColor="text1"/>
          <w:sz w:val="32"/>
          <w:szCs w:val="32"/>
          <w14:textFill>
            <w14:solidFill>
              <w14:schemeClr w14:val="tx1"/>
            </w14:solidFill>
          </w14:textFill>
        </w:rPr>
        <w:t>20.住房保障（类）</w:t>
      </w:r>
      <w:r>
        <w:rPr>
          <w:rStyle w:val="14"/>
          <w:rFonts w:hint="eastAsia" w:ascii="仿宋_GB2312" w:hAnsi="仿宋_GB2312" w:eastAsia="仿宋_GB2312" w:cs="仿宋_GB2312"/>
          <w:color w:val="000000" w:themeColor="text1"/>
          <w:sz w:val="32"/>
          <w:szCs w:val="32"/>
          <w14:textFill>
            <w14:solidFill>
              <w14:schemeClr w14:val="tx1"/>
            </w14:solidFill>
          </w14:textFill>
        </w:rPr>
        <w:t>住房改革</w:t>
      </w:r>
      <w:r>
        <w:rPr>
          <w:rStyle w:val="14"/>
          <w:rFonts w:hint="eastAsia" w:ascii="仿宋_GB2312" w:hAnsi="仿宋_GB2312" w:eastAsia="仿宋_GB2312" w:cs="仿宋_GB2312"/>
          <w:bCs/>
          <w:color w:val="000000" w:themeColor="text1"/>
          <w:sz w:val="32"/>
          <w:szCs w:val="32"/>
          <w14:textFill>
            <w14:solidFill>
              <w14:schemeClr w14:val="tx1"/>
            </w14:solidFill>
          </w14:textFill>
        </w:rPr>
        <w:t>（款）</w:t>
      </w:r>
      <w:r>
        <w:rPr>
          <w:rStyle w:val="14"/>
          <w:rFonts w:hint="eastAsia" w:ascii="仿宋_GB2312" w:hAnsi="仿宋_GB2312" w:eastAsia="仿宋_GB2312" w:cs="仿宋_GB2312"/>
          <w:color w:val="000000" w:themeColor="text1"/>
          <w:sz w:val="32"/>
          <w:szCs w:val="32"/>
          <w14:textFill>
            <w14:solidFill>
              <w14:schemeClr w14:val="tx1"/>
            </w14:solidFill>
          </w14:textFill>
        </w:rPr>
        <w:t>住房公积金</w:t>
      </w:r>
      <w:r>
        <w:rPr>
          <w:rStyle w:val="14"/>
          <w:rFonts w:hint="eastAsia" w:ascii="仿宋_GB2312" w:hAnsi="仿宋_GB2312" w:eastAsia="仿宋_GB2312" w:cs="仿宋_GB2312"/>
          <w:bCs/>
          <w:color w:val="000000" w:themeColor="text1"/>
          <w:sz w:val="32"/>
          <w:szCs w:val="32"/>
          <w14:textFill>
            <w14:solidFill>
              <w14:schemeClr w14:val="tx1"/>
            </w14:solidFill>
          </w14:textFill>
        </w:rPr>
        <w:t>（项）:</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支出决算为203.20万元，完成预算100%。</w:t>
      </w:r>
    </w:p>
    <w:p>
      <w:pPr>
        <w:tabs>
          <w:tab w:val="right" w:pos="8306"/>
        </w:tabs>
        <w:spacing w:line="600" w:lineRule="exact"/>
        <w:ind w:firstLine="640" w:firstLineChars="200"/>
        <w:rPr>
          <w:rStyle w:val="18"/>
          <w:rFonts w:ascii="黑体" w:hAnsi="黑体" w:eastAsia="黑体" w:cs="仿宋_GB2312"/>
          <w:b w:val="0"/>
          <w:color w:val="000000" w:themeColor="text1"/>
          <w14:textFill>
            <w14:solidFill>
              <w14:schemeClr w14:val="tx1"/>
            </w14:solidFill>
          </w14:textFill>
        </w:rPr>
      </w:pPr>
      <w:bookmarkStart w:id="38" w:name="_Toc15377214"/>
      <w:bookmarkStart w:id="39" w:name="_Toc15396608"/>
      <w:r>
        <w:rPr>
          <w:rFonts w:hint="eastAsia" w:ascii="黑体" w:hAnsi="黑体" w:eastAsia="黑体" w:cs="仿宋_GB2312"/>
          <w:color w:val="000000" w:themeColor="text1"/>
          <w:sz w:val="32"/>
          <w:szCs w:val="32"/>
          <w14:textFill>
            <w14:solidFill>
              <w14:schemeClr w14:val="tx1"/>
            </w14:solidFill>
          </w14:textFill>
        </w:rPr>
        <w:t>六</w:t>
      </w:r>
      <w:r>
        <w:rPr>
          <w:rFonts w:hint="eastAsia" w:ascii="黑体" w:hAnsi="黑体" w:eastAsia="黑体" w:cs="仿宋_GB2312"/>
          <w:b/>
          <w:color w:val="000000" w:themeColor="text1"/>
          <w:sz w:val="32"/>
          <w:szCs w:val="32"/>
          <w14:textFill>
            <w14:solidFill>
              <w14:schemeClr w14:val="tx1"/>
            </w14:solidFill>
          </w14:textFill>
        </w:rPr>
        <w:t>、一</w:t>
      </w:r>
      <w:r>
        <w:rPr>
          <w:rStyle w:val="18"/>
          <w:rFonts w:hint="eastAsia" w:ascii="黑体" w:hAnsi="黑体" w:eastAsia="黑体" w:cs="仿宋_GB2312"/>
          <w:b w:val="0"/>
          <w:color w:val="000000" w:themeColor="text1"/>
          <w14:textFill>
            <w14:solidFill>
              <w14:schemeClr w14:val="tx1"/>
            </w14:solidFill>
          </w14:textFill>
        </w:rPr>
        <w:t>般公共预算财政拨款基本支出决算情况说明</w:t>
      </w:r>
      <w:bookmarkEnd w:id="38"/>
      <w:bookmarkEnd w:id="39"/>
    </w:p>
    <w:p>
      <w:pPr>
        <w:tabs>
          <w:tab w:val="right" w:pos="8306"/>
        </w:tabs>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2018年一般公共预算财政拨款基本支出2938.50万元，其中：</w:t>
      </w:r>
    </w:p>
    <w:p>
      <w:pPr>
        <w:spacing w:line="600" w:lineRule="exact"/>
        <w:ind w:firstLine="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人员经费2627.47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　　公用经费311.03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18"/>
          <w:rFonts w:ascii="黑体" w:hAnsi="黑体" w:eastAsia="黑体" w:cs="仿宋_GB2312"/>
          <w:b w:val="0"/>
          <w:color w:val="000000" w:themeColor="text1"/>
          <w14:textFill>
            <w14:solidFill>
              <w14:schemeClr w14:val="tx1"/>
            </w14:solidFill>
          </w14:textFill>
        </w:rPr>
      </w:pPr>
      <w:bookmarkStart w:id="40" w:name="_Toc15396609"/>
      <w:bookmarkStart w:id="41" w:name="_Toc15377215"/>
      <w:r>
        <w:rPr>
          <w:rFonts w:hint="eastAsia" w:ascii="黑体" w:hAnsi="黑体" w:eastAsia="黑体" w:cs="仿宋_GB2312"/>
          <w:color w:val="000000" w:themeColor="text1"/>
          <w:sz w:val="32"/>
          <w:szCs w:val="32"/>
          <w14:textFill>
            <w14:solidFill>
              <w14:schemeClr w14:val="tx1"/>
            </w14:solidFill>
          </w14:textFill>
        </w:rPr>
        <w:t>七、</w:t>
      </w:r>
      <w:r>
        <w:rPr>
          <w:rStyle w:val="18"/>
          <w:rFonts w:hint="eastAsia" w:ascii="黑体" w:hAnsi="黑体" w:eastAsia="黑体" w:cs="仿宋_GB2312"/>
          <w:color w:val="000000" w:themeColor="text1"/>
          <w14:textFill>
            <w14:solidFill>
              <w14:schemeClr w14:val="tx1"/>
            </w14:solidFill>
          </w14:textFill>
        </w:rPr>
        <w:t>“</w:t>
      </w:r>
      <w:r>
        <w:rPr>
          <w:rStyle w:val="18"/>
          <w:rFonts w:hint="eastAsia" w:ascii="黑体" w:hAnsi="黑体" w:eastAsia="黑体" w:cs="仿宋_GB2312"/>
          <w:b w:val="0"/>
          <w:color w:val="000000" w:themeColor="text1"/>
          <w14:textFill>
            <w14:solidFill>
              <w14:schemeClr w14:val="tx1"/>
            </w14:solidFill>
          </w14:textFill>
        </w:rPr>
        <w:t>三公”经费财政拨款支出决算情况说明</w:t>
      </w:r>
      <w:bookmarkEnd w:id="40"/>
      <w:bookmarkEnd w:id="41"/>
    </w:p>
    <w:p>
      <w:pPr>
        <w:spacing w:line="600" w:lineRule="exact"/>
        <w:ind w:firstLine="640"/>
        <w:outlineLvl w:val="2"/>
        <w:rPr>
          <w:rFonts w:ascii="楷体_GB2312" w:hAnsi="仿宋_GB2312" w:eastAsia="楷体_GB2312" w:cs="仿宋_GB2312"/>
          <w:b/>
          <w:color w:val="000000" w:themeColor="text1"/>
          <w:sz w:val="32"/>
          <w:szCs w:val="32"/>
          <w14:textFill>
            <w14:solidFill>
              <w14:schemeClr w14:val="tx1"/>
            </w14:solidFill>
          </w14:textFill>
        </w:rPr>
      </w:pPr>
      <w:bookmarkStart w:id="42" w:name="_Toc15377216"/>
      <w:r>
        <w:rPr>
          <w:rFonts w:hint="eastAsia" w:ascii="楷体_GB2312" w:hAnsi="仿宋_GB2312" w:eastAsia="楷体_GB2312" w:cs="仿宋_GB2312"/>
          <w:b/>
          <w:color w:val="000000" w:themeColor="text1"/>
          <w:sz w:val="32"/>
          <w:szCs w:val="32"/>
          <w14:textFill>
            <w14:solidFill>
              <w14:schemeClr w14:val="tx1"/>
            </w14:solidFill>
          </w14:textFill>
        </w:rPr>
        <w:t>（一）“三公”经费财政拨款支出决算总体情况说明</w:t>
      </w:r>
      <w:bookmarkEnd w:id="42"/>
    </w:p>
    <w:p>
      <w:pPr>
        <w:spacing w:line="600" w:lineRule="exact"/>
        <w:ind w:firstLine="64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2018年“三公”经费财政拨款支出决算为49.95万元，完成预算100  %。</w:t>
      </w:r>
    </w:p>
    <w:p>
      <w:pPr>
        <w:spacing w:line="600" w:lineRule="exact"/>
        <w:ind w:firstLine="640"/>
        <w:outlineLvl w:val="2"/>
        <w:rPr>
          <w:rFonts w:ascii="楷体_GB2312" w:hAnsi="仿宋_GB2312" w:eastAsia="楷体_GB2312" w:cs="仿宋_GB2312"/>
          <w:b/>
          <w:color w:val="000000" w:themeColor="text1"/>
          <w:sz w:val="32"/>
          <w:szCs w:val="32"/>
          <w14:textFill>
            <w14:solidFill>
              <w14:schemeClr w14:val="tx1"/>
            </w14:solidFill>
          </w14:textFill>
        </w:rPr>
      </w:pPr>
      <w:bookmarkStart w:id="43" w:name="_Toc15377217"/>
      <w:r>
        <w:rPr>
          <w:rFonts w:hint="eastAsia" w:ascii="楷体_GB2312" w:hAnsi="仿宋_GB2312" w:eastAsia="楷体_GB2312" w:cs="仿宋_GB2312"/>
          <w:b/>
          <w:color w:val="000000" w:themeColor="text1"/>
          <w:sz w:val="32"/>
          <w:szCs w:val="32"/>
          <w14:textFill>
            <w14:solidFill>
              <w14:schemeClr w14:val="tx1"/>
            </w14:solidFill>
          </w14:textFill>
        </w:rPr>
        <w:t>（二）“三公”经费财政拨款支出决算具体情况说明</w:t>
      </w:r>
      <w:bookmarkEnd w:id="43"/>
    </w:p>
    <w:p>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2018年“三公”经费财政拨款支出决算中，因公出国（境）费支出决算3.71万元，占7.43%；公务用车购置及运行维护费支出决算32.60万元，占65.27%；公务接待费支出决算13.64万元，占27.30%。具体情况如下：</w:t>
      </w:r>
    </w:p>
    <w:p>
      <w:pPr>
        <w:jc w:val="center"/>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drawing>
          <wp:inline distT="0" distB="0" distL="114300" distR="114300">
            <wp:extent cx="3955415" cy="2178050"/>
            <wp:effectExtent l="0" t="0" r="6985" b="12700"/>
            <wp:docPr id="7" name="图片 4"/>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0" y="0"/>
                      <a:ext cx="4667250" cy="2714625"/>
                      <a:chOff x="0" y="0"/>
                      <a:chExt cx="4667250" cy="2714625"/>
                    </a:xfrm>
                  </a:grpSpPr>
                  <a:graphicFrame>
                    <a:nvGraphicFramePr>
                      <a:cNvPr id="1370" name="图表 4"/>
                      <a:cNvGraphicFramePr/>
                    </a:nvGraphicFramePr>
                    <a:graphic>
                      <a:graphicData uri="http://schemas.openxmlformats.org/drawingml/2006/chart">
                        <c:chart xmlns:c="http://schemas.openxmlformats.org/drawingml/2006/chart" xmlns:r="http://schemas.openxmlformats.org/officeDocument/2006/relationships" r:id="rId11"/>
                      </a:graphicData>
                    </a:graphic>
                    <a:xfrm>
                      <a:off x="0" y="0"/>
                      <a:ext cx="4667250" cy="2714625"/>
                    </a:xfrm>
                  </a:graphicFrame>
                  <a:sp>
                    <a:nvSpPr>
                      <a:cNvPr id="28" name="矩形 27"/>
                      <a:cNvSpPr/>
                    </a:nvSpPr>
                    <a:spPr>
                      <a:xfrm>
                        <a:off x="1381125" y="2047875"/>
                        <a:ext cx="733425" cy="257175"/>
                      </a:xfrm>
                      <a:prstGeom prst="rect">
                        <a:avLst/>
                      </a:prstGeom>
                      <a:noFill/>
                      <a:ln w="3175">
                        <a:noFill/>
                      </a:ln>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r>
                            <a:rPr lang="en-US" altLang="zh-CN" sz="1000">
                              <a:solidFill>
                                <a:sysClr val="windowText" lastClr="000000"/>
                              </a:solidFill>
                            </a:rPr>
                            <a:t>65.27%</a:t>
                          </a:r>
                          <a:endParaRPr lang="zh-CN" altLang="en-US" sz="1000">
                            <a:solidFill>
                              <a:sysClr val="windowText" lastClr="00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矩形 28"/>
                      <a:cNvSpPr/>
                    </a:nvSpPr>
                    <a:spPr>
                      <a:xfrm>
                        <a:off x="685800" y="1276350"/>
                        <a:ext cx="733425" cy="257175"/>
                      </a:xfrm>
                      <a:prstGeom prst="rect">
                        <a:avLst/>
                      </a:prstGeom>
                      <a:noFill/>
                      <a:ln w="3175">
                        <a:noFill/>
                      </a:ln>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r>
                            <a:rPr lang="en-US" altLang="zh-CN" sz="1000">
                              <a:solidFill>
                                <a:sysClr val="windowText" lastClr="000000"/>
                              </a:solidFill>
                            </a:rPr>
                            <a:t>27.30%</a:t>
                          </a:r>
                          <a:endParaRPr lang="zh-CN" altLang="en-US" sz="1000">
                            <a:solidFill>
                              <a:sysClr val="windowText" lastClr="00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矩形 29"/>
                      <a:cNvSpPr/>
                    </a:nvSpPr>
                    <a:spPr>
                      <a:xfrm>
                        <a:off x="1304925" y="904875"/>
                        <a:ext cx="733425" cy="257175"/>
                      </a:xfrm>
                      <a:prstGeom prst="rect">
                        <a:avLst/>
                      </a:prstGeom>
                      <a:noFill/>
                      <a:ln w="3175">
                        <a:noFill/>
                      </a:ln>
                    </a:spPr>
                    <a:txSp>
                      <a:txBody>
                        <a:bodyPr vertOverflow="clip" rtlCol="0" anchor="ctr"/>
                        <a:lstStyle>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a:pPr algn="ctr"/>
                          <a:r>
                            <a:rPr lang="en-US" altLang="zh-CN" sz="1000">
                              <a:solidFill>
                                <a:sysClr val="windowText" lastClr="000000"/>
                              </a:solidFill>
                            </a:rPr>
                            <a:t>7.43%</a:t>
                          </a:r>
                          <a:endParaRPr lang="zh-CN" altLang="en-US" sz="1000">
                            <a:solidFill>
                              <a:sysClr val="windowText" lastClr="000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pPr>
        <w:spacing w:line="600" w:lineRule="exact"/>
        <w:ind w:firstLine="64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1.因公出国（境）经费支出</w:t>
      </w:r>
      <w:r>
        <w:rPr>
          <w:rFonts w:hint="eastAsia" w:ascii="仿宋_GB2312" w:hAnsi="仿宋_GB2312" w:eastAsia="仿宋_GB2312" w:cs="仿宋_GB2312"/>
          <w:color w:val="000000" w:themeColor="text1"/>
          <w:sz w:val="32"/>
          <w:szCs w:val="32"/>
          <w14:textFill>
            <w14:solidFill>
              <w14:schemeClr w14:val="tx1"/>
            </w14:solidFill>
          </w14:textFill>
        </w:rPr>
        <w:t>3.71万元，</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完成预算100%。</w:t>
      </w:r>
      <w:r>
        <w:rPr>
          <w:rFonts w:hint="eastAsia" w:ascii="仿宋_GB2312" w:hAnsi="仿宋_GB2312" w:eastAsia="仿宋_GB2312" w:cs="仿宋_GB2312"/>
          <w:color w:val="000000" w:themeColor="text1"/>
          <w:sz w:val="32"/>
          <w:szCs w:val="32"/>
          <w14:textFill>
            <w14:solidFill>
              <w14:schemeClr w14:val="tx1"/>
            </w14:solidFill>
          </w14:textFill>
        </w:rPr>
        <w:t>全年安排因公出国（境）团组2次，出国（境）2人。因公出国（境）支出决算比2017年减少0.13万元，下降3.39%。主要原因是2018年我局出访活动均按照计划和因公出国管理办法执行，同时严控经费支出。</w:t>
      </w:r>
    </w:p>
    <w:p>
      <w:pPr>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开支内容包括：一是赴德国开展畜禽养殖废弃物资源化利用培训，学习德国农业废弃物资源化利用的政策法规、设计和规划，以及“收-储-运-加工-利用”全产业链运营体系和资源化利用技术。二是赴以色列开展设施农业技术培训，学习以色列大田作物节水灌溉与水肥一体化方面的经验和技术。</w:t>
      </w:r>
    </w:p>
    <w:p>
      <w:pPr>
        <w:spacing w:line="600"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2.公务用车购置及运行维护费支出</w:t>
      </w:r>
      <w:r>
        <w:rPr>
          <w:rFonts w:hint="eastAsia" w:ascii="仿宋_GB2312" w:hAnsi="仿宋_GB2312" w:eastAsia="仿宋_GB2312" w:cs="仿宋_GB2312"/>
          <w:color w:val="000000" w:themeColor="text1"/>
          <w:sz w:val="32"/>
          <w:szCs w:val="32"/>
          <w14:textFill>
            <w14:solidFill>
              <w14:schemeClr w14:val="tx1"/>
            </w14:solidFill>
          </w14:textFill>
        </w:rPr>
        <w:t>32.60万元,</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完成预算100%。</w:t>
      </w:r>
      <w:r>
        <w:rPr>
          <w:rFonts w:hint="eastAsia" w:ascii="仿宋_GB2312" w:hAnsi="仿宋_GB2312" w:eastAsia="仿宋_GB2312" w:cs="仿宋_GB2312"/>
          <w:color w:val="000000" w:themeColor="text1"/>
          <w:sz w:val="32"/>
          <w:szCs w:val="32"/>
          <w14:textFill>
            <w14:solidFill>
              <w14:schemeClr w14:val="tx1"/>
            </w14:solidFill>
          </w14:textFill>
        </w:rPr>
        <w:t>公务用车购置及运行维护费支出决算比2017年减少12.75万元，下降28.11%。主要原因是单位建立健全内部管理制度，加强了对公务用车管理。</w:t>
      </w:r>
    </w:p>
    <w:p>
      <w:pPr>
        <w:spacing w:line="600" w:lineRule="exact"/>
        <w:ind w:firstLine="640" w:firstLineChars="20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其中：</w:t>
      </w:r>
      <w:r>
        <w:rPr>
          <w:rFonts w:hint="eastAsia" w:ascii="仿宋_GB2312" w:hAnsi="仿宋_GB2312" w:eastAsia="仿宋_GB2312" w:cs="仿宋_GB2312"/>
          <w:b/>
          <w:color w:val="000000" w:themeColor="text1"/>
          <w:sz w:val="32"/>
          <w:szCs w:val="32"/>
          <w14:textFill>
            <w14:solidFill>
              <w14:schemeClr w14:val="tx1"/>
            </w14:solidFill>
          </w14:textFill>
        </w:rPr>
        <w:t>公务用车购置支出</w:t>
      </w:r>
      <w:r>
        <w:rPr>
          <w:rFonts w:hint="eastAsia" w:ascii="仿宋_GB2312" w:hAnsi="仿宋_GB2312" w:eastAsia="仿宋_GB2312" w:cs="仿宋_GB2312"/>
          <w:color w:val="000000" w:themeColor="text1"/>
          <w:sz w:val="32"/>
          <w:szCs w:val="32"/>
          <w14:textFill>
            <w14:solidFill>
              <w14:schemeClr w14:val="tx1"/>
            </w14:solidFill>
          </w14:textFill>
        </w:rPr>
        <w:t>0万元。全年按规定更新购置公务用车0辆，其中：轿车0辆、金额0万元，越野车0辆、金额0万元，载客汽车0辆、金额0万元。截至2018年12月底，单位共有公务用车7辆，其中：轿车7辆、越野车0辆、载客汽车0辆。</w:t>
      </w:r>
    </w:p>
    <w:p>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公务用车运行维护费支出</w:t>
      </w:r>
      <w:r>
        <w:rPr>
          <w:rFonts w:hint="eastAsia" w:ascii="仿宋_GB2312" w:hAnsi="仿宋_GB2312" w:eastAsia="仿宋_GB2312" w:cs="仿宋_GB2312"/>
          <w:color w:val="000000" w:themeColor="text1"/>
          <w:sz w:val="32"/>
          <w:szCs w:val="32"/>
          <w14:textFill>
            <w14:solidFill>
              <w14:schemeClr w14:val="tx1"/>
            </w14:solidFill>
          </w14:textFill>
        </w:rPr>
        <w:t>32.60万元。主要用于保障现代农业项目建设，农产品质量安全监督、检查、抽样，动、植物疫病防治，农业执法监督，农业污染源治理，非洲猪瘟防控，现代农业品牌推广等工作开展所需的公务用车燃料费、维修费、过路过桥费、保险费等支出。</w:t>
      </w:r>
    </w:p>
    <w:p>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3.公务接待费支出</w:t>
      </w:r>
      <w:r>
        <w:rPr>
          <w:rFonts w:hint="eastAsia" w:ascii="仿宋_GB2312" w:hAnsi="仿宋_GB2312" w:eastAsia="仿宋_GB2312" w:cs="仿宋_GB2312"/>
          <w:color w:val="000000" w:themeColor="text1"/>
          <w:sz w:val="32"/>
          <w:szCs w:val="32"/>
          <w14:textFill>
            <w14:solidFill>
              <w14:schemeClr w14:val="tx1"/>
            </w14:solidFill>
          </w14:textFill>
        </w:rPr>
        <w:t>13.64万元，</w:t>
      </w:r>
      <w:r>
        <w:rPr>
          <w:rStyle w:val="14"/>
          <w:rFonts w:hint="eastAsia" w:ascii="仿宋_GB2312" w:hAnsi="仿宋_GB2312" w:eastAsia="仿宋_GB2312" w:cs="仿宋_GB2312"/>
          <w:b w:val="0"/>
          <w:bCs/>
          <w:color w:val="000000" w:themeColor="text1"/>
          <w:sz w:val="32"/>
          <w:szCs w:val="32"/>
          <w14:textFill>
            <w14:solidFill>
              <w14:schemeClr w14:val="tx1"/>
            </w14:solidFill>
          </w14:textFill>
        </w:rPr>
        <w:t>完成预算100%。</w:t>
      </w:r>
      <w:r>
        <w:rPr>
          <w:rFonts w:hint="eastAsia" w:ascii="仿宋_GB2312" w:hAnsi="仿宋_GB2312" w:eastAsia="仿宋_GB2312" w:cs="仿宋_GB2312"/>
          <w:color w:val="000000" w:themeColor="text1"/>
          <w:sz w:val="32"/>
          <w:szCs w:val="32"/>
          <w14:textFill>
            <w14:solidFill>
              <w14:schemeClr w14:val="tx1"/>
            </w14:solidFill>
          </w14:textFill>
        </w:rPr>
        <w:t>公务接待费支出决算比2017年减少2.23万元，下降14.05%。主要原因是严格执行中央八项制度，厉行勤俭节约，反对铺张浪费。落实公务接待审批控制制度、公务接待清单等制度，严格审批，严控标准，公务接待费用得到有效的控制。</w:t>
      </w:r>
    </w:p>
    <w:p>
      <w:pPr>
        <w:spacing w:line="600" w:lineRule="exact"/>
        <w:ind w:firstLine="640" w:firstLineChars="200"/>
        <w:outlineLvl w:val="1"/>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主要用于执行公务、开展业务活动开支的交通费、住宿费、用餐费等。国内公务接待156批次，1227人次（不包括陪同人员），共计支出13.64万元，具体内容包括：、农产品品牌宣传推介与市场拓展、农产品质量安全监管、农村能源综合建设、新型农业经营主体指导服务与管理、现代畜牧业发展、重大动物疫病防控、农机新技术新机具推广及可持续农业发展宣传等方面接待支出；新型经营主体培育、农业担保体系建设等业务交流，省及其他市州相关部门来遂调研、抽样、检查验收、督促指导等接待支出。</w:t>
      </w:r>
    </w:p>
    <w:p>
      <w:pPr>
        <w:spacing w:line="600" w:lineRule="exact"/>
        <w:ind w:firstLine="640"/>
        <w:outlineLvl w:val="1"/>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无外事接待支出</w:t>
      </w:r>
      <w:bookmarkStart w:id="44" w:name="_Toc15396610"/>
      <w:bookmarkStart w:id="45" w:name="_Toc15377218"/>
      <w:r>
        <w:rPr>
          <w:rFonts w:hint="eastAsia" w:ascii="仿宋_GB2312" w:hAnsi="仿宋_GB2312" w:eastAsia="仿宋_GB2312" w:cs="仿宋_GB2312"/>
          <w:b/>
          <w:color w:val="000000" w:themeColor="text1"/>
          <w:sz w:val="32"/>
          <w:szCs w:val="32"/>
          <w14:textFill>
            <w14:solidFill>
              <w14:schemeClr w14:val="tx1"/>
            </w14:solidFill>
          </w14:textFill>
        </w:rPr>
        <w:t>。</w:t>
      </w:r>
    </w:p>
    <w:p>
      <w:pPr>
        <w:spacing w:line="600" w:lineRule="exact"/>
        <w:ind w:firstLine="640"/>
        <w:outlineLvl w:val="1"/>
        <w:rPr>
          <w:rStyle w:val="18"/>
          <w:rFonts w:ascii="黑体" w:hAnsi="黑体" w:eastAsia="黑体" w:cs="仿宋_GB2312"/>
          <w:color w:val="000000" w:themeColor="text1"/>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八、</w:t>
      </w:r>
      <w:r>
        <w:rPr>
          <w:rStyle w:val="18"/>
          <w:rFonts w:hint="eastAsia" w:ascii="黑体" w:hAnsi="黑体" w:eastAsia="黑体" w:cs="仿宋_GB2312"/>
          <w:b w:val="0"/>
          <w:color w:val="000000" w:themeColor="text1"/>
          <w14:textFill>
            <w14:solidFill>
              <w14:schemeClr w14:val="tx1"/>
            </w14:solidFill>
          </w14:textFill>
        </w:rPr>
        <w:t>政府性基金预算支出决算情况说明</w:t>
      </w:r>
      <w:bookmarkEnd w:id="44"/>
      <w:bookmarkEnd w:id="45"/>
    </w:p>
    <w:p>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2018年政府性基金预算拨款支出0万元。</w:t>
      </w:r>
      <w:bookmarkStart w:id="46" w:name="_Toc15396611"/>
      <w:bookmarkStart w:id="47" w:name="_Toc15377219"/>
    </w:p>
    <w:p>
      <w:pPr>
        <w:spacing w:line="600" w:lineRule="exact"/>
        <w:ind w:firstLine="640"/>
        <w:outlineLvl w:val="1"/>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九、国有资本经营预算支出决算情况说明</w:t>
      </w:r>
      <w:bookmarkEnd w:id="46"/>
      <w:bookmarkEnd w:id="47"/>
    </w:p>
    <w:p>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2018年国有资本经营预算拨款支出0万元。</w:t>
      </w:r>
    </w:p>
    <w:p>
      <w:pPr>
        <w:spacing w:line="600" w:lineRule="exact"/>
        <w:ind w:firstLine="640"/>
        <w:outlineLvl w:val="1"/>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十、预算绩效情况说明</w:t>
      </w:r>
    </w:p>
    <w:p>
      <w:pPr>
        <w:spacing w:line="600" w:lineRule="exact"/>
        <w:ind w:firstLine="640"/>
        <w:outlineLvl w:val="1"/>
        <w:rPr>
          <w:rFonts w:ascii="楷体_GB2312" w:hAnsi="仿宋_GB2312" w:eastAsia="楷体_GB2312" w:cs="仿宋_GB2312"/>
          <w:b/>
          <w:bCs/>
          <w:color w:val="000000" w:themeColor="text1"/>
          <w:sz w:val="32"/>
          <w:szCs w:val="32"/>
          <w14:textFill>
            <w14:solidFill>
              <w14:schemeClr w14:val="tx1"/>
            </w14:solidFill>
          </w14:textFill>
        </w:rPr>
      </w:pPr>
      <w:r>
        <w:rPr>
          <w:rFonts w:hint="eastAsia" w:ascii="楷体_GB2312" w:hAnsi="仿宋_GB2312" w:eastAsia="楷体_GB2312" w:cs="仿宋_GB2312"/>
          <w:b/>
          <w:bCs/>
          <w:color w:val="000000" w:themeColor="text1"/>
          <w:sz w:val="32"/>
          <w:szCs w:val="32"/>
          <w14:textFill>
            <w14:solidFill>
              <w14:schemeClr w14:val="tx1"/>
            </w14:solidFill>
          </w14:textFill>
        </w:rPr>
        <w:t>（一）预算绩效管理工作开展情况。</w:t>
      </w:r>
    </w:p>
    <w:p>
      <w:pPr>
        <w:spacing w:line="600" w:lineRule="exact"/>
        <w:ind w:firstLine="640"/>
        <w:outlineLvl w:val="1"/>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预算绩效管理要求，本部门（单位）在年初预算编制阶段，组织对XXX项目开展了预算事前绩效评估，对XX个项目编制了绩效目标，预算执行过程中，追加选取3个项目开展绩效监控，年终执行完毕后，对3个项目开展了绩效目标完成情况梳理填报。</w:t>
      </w: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部门按要求对2018年部门整体支出开展绩效自评，从评价情况来看我局2018年预算编制较为准确、目标科学合理，预算执行略微滞后，专项项目设立可行，分配及时合规，管理制度完善，按照要求及时公开财务信息、反馈结果应用，较好地完成了年度目标任务。本部门还自行组织对遂宁市农产品质量安全中心“遂宁鲜”公共品牌以奖代补建设专项开展项目支出绩效评价，从评价情况来看，该项目目标明确、决策合理、项目管理较规范、满意度高，基本实现了项目预期目标，取得了良好的经济、社会、生态效益。但通过绩效评价也反映出项目在项目目标制定、项目资金执行等方面存在一些问题。</w:t>
      </w:r>
    </w:p>
    <w:p>
      <w:pPr>
        <w:ind w:firstLine="642" w:firstLineChars="200"/>
        <w:jc w:val="left"/>
        <w:rPr>
          <w:rFonts w:ascii="楷体_GB2312" w:hAnsi="仿宋_GB2312" w:eastAsia="楷体_GB2312" w:cs="仿宋_GB2312"/>
          <w:b/>
          <w:bCs/>
          <w:color w:val="000000" w:themeColor="text1"/>
          <w:sz w:val="32"/>
          <w:szCs w:val="32"/>
          <w14:textFill>
            <w14:solidFill>
              <w14:schemeClr w14:val="tx1"/>
            </w14:solidFill>
          </w14:textFill>
        </w:rPr>
      </w:pPr>
      <w:r>
        <w:rPr>
          <w:rFonts w:hint="eastAsia" w:ascii="楷体_GB2312" w:hAnsi="仿宋_GB2312" w:eastAsia="楷体_GB2312" w:cs="仿宋_GB2312"/>
          <w:b/>
          <w:bCs/>
          <w:color w:val="000000" w:themeColor="text1"/>
          <w:sz w:val="32"/>
          <w:szCs w:val="32"/>
          <w14:textFill>
            <w14:solidFill>
              <w14:schemeClr w14:val="tx1"/>
            </w14:solidFill>
          </w14:textFill>
        </w:rPr>
        <w:t>（二）项目绩效目标完成情况。</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本部门在2018年度部门决算中反映“遂宁鲜”商标注册专项”、“遂宁鲜”品牌建设专项”、“遂宁鲜”公共品牌以奖代补建设专项”等3个项目绩效目标实际完成情况。</w:t>
      </w:r>
    </w:p>
    <w:p>
      <w:pPr>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1.“遂宁鲜”商标注册绩效目标完成情况综述。</w:t>
      </w:r>
      <w:r>
        <w:rPr>
          <w:rFonts w:hint="eastAsia" w:ascii="仿宋_GB2312" w:hAnsi="宋体" w:eastAsia="仿宋_GB2312" w:cs="宋体"/>
          <w:color w:val="000000" w:themeColor="text1"/>
          <w:sz w:val="32"/>
          <w:szCs w:val="32"/>
          <w14:textFill>
            <w14:solidFill>
              <w14:schemeClr w14:val="tx1"/>
            </w14:solidFill>
          </w14:textFill>
        </w:rPr>
        <w:t>项目全年预算数137万元，执行数为137万元，完成预算的100%。通过项目实施，一是助推企业发展有力。带动企业在北京、上海、成都等大中城市销售，帮助企业签订销售合同，2018年，“遂宁鲜”会员企业产品销售额达56亿元，同比增长30%，带动社会投资1000万建设“遂宁鲜”北京、遂宁线下体验中心建设。二是“遂宁鲜”2018年成功通过国家商标注册，成为全国首例“地域+产品特性”农产品区域公用品牌商标，被国家知识产权局商标评审委员会作为复审成功典型案例在全国商标培训会上推广，目前已有17个品类注册成功“遂宁鲜”，注册数量居全国区域品牌前列。获得四川省 “最受欢迎农产品区域公用品牌”“四川十佳农产品区域公用品牌”等称号。存在的问题：</w:t>
      </w:r>
    </w:p>
    <w:p>
      <w:pPr>
        <w:spacing w:line="60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需加强知识产权保护。指导企业规范使用“遂宁鲜”商标。下一步工作鼓励企业按照市场要求创新包装，组建统一专业营销团队开展销售。对包装、产品规格及质量标准按照市场提升的企业及组织企业产品统一包装推广的协会（公司）制定给予引导性以奖代补奖励政策。</w:t>
      </w:r>
    </w:p>
    <w:p>
      <w:pPr>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遂宁鲜”品牌建设专项绩效目标完成情况综述。项目全年预算数250万元，执行数为250万元，完成预算的100%。通过项目实施，一是助推企业发展有力。带动企业在北京、上海、成都等大中城市销售，帮助企业签订销售合同，2018年，“遂宁鲜”会员企业产品销售额达56亿元，同比增长30%，带动社会投资1000万建设“遂宁鲜”北京、遂宁线下体验中心建设。二是精准脱贫带动有力，以524红薯合作社为代表的“遂宁鲜”会员单位积极参与脱贫攻坚工作，带动93个贫困村产业发展，助农增收效果显著。 2018年共组织300余家/次以“遂宁鲜”为代表的企业参加第六届四川农博会、第十七届中国西部（重庆）国际农交会、第六届成都国际都市现代农业博览会、</w:t>
      </w:r>
      <w:r>
        <w:rPr>
          <w:rFonts w:hint="eastAsia" w:ascii="仿宋_GB2312" w:hAnsi="仿宋_GB2312" w:eastAsia="仿宋_GB2312" w:cs="仿宋_GB2312"/>
          <w:bCs/>
          <w:color w:val="000000" w:themeColor="text1"/>
          <w:sz w:val="32"/>
          <w:szCs w:val="32"/>
          <w14:textFill>
            <w14:solidFill>
              <w14:schemeClr w14:val="tx1"/>
            </w14:solidFill>
          </w14:textFill>
        </w:rPr>
        <w:t>第五届中国（四川）国际物流博览会、</w:t>
      </w:r>
      <w:r>
        <w:rPr>
          <w:rFonts w:hint="eastAsia" w:ascii="仿宋_GB2312" w:hAnsi="仿宋_GB2312" w:eastAsia="仿宋_GB2312" w:cs="仿宋_GB2312"/>
          <w:color w:val="000000" w:themeColor="text1"/>
          <w:sz w:val="32"/>
          <w:szCs w:val="32"/>
          <w14:textFill>
            <w14:solidFill>
              <w14:schemeClr w14:val="tx1"/>
            </w14:solidFill>
          </w14:textFill>
        </w:rPr>
        <w:t>2018绿色发展科技创新大会、中国（国际）农交会、川货进京、川货全国行（广州站）、旅游发展大会、首届“遂宁鲜”年货节等十余个展会，“遂宁鲜”以统一形象、优良的品质、丰富的营销活动得到了市委市政府领导的高度表扬，在成都、重庆等地得到社会各界好评。存在的问题：宣传力度不够，对企业及产品宣传需加强。网络推广力度不够。下一步工作：</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借助中、省、市各级广播、电视、报刊、网络及户外媒体等多种</w:t>
      </w:r>
      <w:r>
        <w:rPr>
          <w:rFonts w:hint="eastAsia" w:ascii="仿宋_GB2312" w:hAnsi="仿宋_GB2312" w:eastAsia="仿宋_GB2312" w:cs="仿宋_GB2312"/>
          <w:color w:val="000000" w:themeColor="text1"/>
          <w:kern w:val="0"/>
          <w:sz w:val="32"/>
          <w:szCs w:val="32"/>
          <w14:textFill>
            <w14:solidFill>
              <w14:schemeClr w14:val="tx1"/>
            </w14:solidFill>
          </w14:textFill>
        </w:rPr>
        <w:t>形式，积极组织“遂宁鲜”参加国际国内开展的各类展示展销活动，</w:t>
      </w:r>
      <w:r>
        <w:rPr>
          <w:rFonts w:hint="eastAsia" w:ascii="仿宋_GB2312" w:hAnsi="仿宋_GB2312" w:eastAsia="仿宋_GB2312" w:cs="仿宋_GB2312"/>
          <w:color w:val="000000" w:themeColor="text1"/>
          <w:sz w:val="32"/>
          <w:szCs w:val="32"/>
          <w14:textFill>
            <w14:solidFill>
              <w14:schemeClr w14:val="tx1"/>
            </w14:solidFill>
          </w14:textFill>
        </w:rPr>
        <w:t>立足</w:t>
      </w:r>
      <w:r>
        <w:rPr>
          <w:rFonts w:hint="eastAsia" w:ascii="仿宋_GB2312" w:hAnsi="仿宋_GB2312" w:eastAsia="仿宋_GB2312" w:cs="仿宋_GB2312"/>
          <w:color w:val="000000" w:themeColor="text1"/>
          <w:kern w:val="0"/>
          <w:sz w:val="32"/>
          <w:szCs w:val="32"/>
          <w14:textFill>
            <w14:solidFill>
              <w14:schemeClr w14:val="tx1"/>
            </w14:solidFill>
          </w14:textFill>
        </w:rPr>
        <w:t>O2O</w:t>
      </w:r>
      <w:r>
        <w:rPr>
          <w:rFonts w:hint="eastAsia" w:ascii="仿宋_GB2312" w:hAnsi="仿宋_GB2312" w:eastAsia="仿宋_GB2312" w:cs="仿宋_GB2312"/>
          <w:color w:val="000000" w:themeColor="text1"/>
          <w:sz w:val="32"/>
          <w:szCs w:val="32"/>
          <w14:textFill>
            <w14:solidFill>
              <w14:schemeClr w14:val="tx1"/>
            </w14:solidFill>
          </w14:textFill>
        </w:rPr>
        <w:t>线上线下共营模式，实现线上线下有机融合。</w:t>
      </w:r>
    </w:p>
    <w:p>
      <w:pPr>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遂宁鲜”公共品牌以奖代补建设专项项目绩效目标完成情况综述。项目全年预算数500万元，执行数为374万元，完成预算的74.8%。通过项目实施，助推企业发展有力。带动企业在北京、上海、成都等大中城市销售，帮助企业签订销售合同，2018年，“遂宁鲜”会员企业产品销售额达56亿元，同比增长30%，带动社会投资1000万建设“遂宁鲜”北京、遂宁线下体验中心建设。存在的问题：遂宁现代农业标准化生产较弱，二三产业发展不足，适应一二线城市市场及电商市场的仓储、物流、包装等配套发展不够，虽已拓宽销售渠道，但产品标准化供应程度不够，较大程度影响一二线城市市场的销售。下一步工作：鼓励企业按照市场要求创新包装，组建统一专业营销团队开展销售。对包装、产品规格及质量标准按照市场提升的企业及组织企业产品统一包装推广的协会（公司）制定给予引导性以奖代补奖励政策。</w:t>
      </w:r>
    </w:p>
    <w:p>
      <w:pPr>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上述三个项目绩效目标完成情况表如下：</w:t>
      </w:r>
    </w:p>
    <w:p>
      <w:pPr>
        <w:overflowPunct w:val="0"/>
        <w:spacing w:line="600" w:lineRule="exact"/>
        <w:ind w:firstLine="200"/>
        <w:rPr>
          <w:rFonts w:ascii="仿宋_GB2312" w:hAnsi="仿宋_GB2312" w:eastAsia="仿宋_GB2312" w:cs="仿宋_GB2312"/>
          <w:color w:val="000000" w:themeColor="text1"/>
          <w:sz w:val="32"/>
          <w:szCs w:val="32"/>
          <w14:textFill>
            <w14:solidFill>
              <w14:schemeClr w14:val="tx1"/>
            </w14:solidFill>
          </w14:textFill>
        </w:rPr>
      </w:pPr>
    </w:p>
    <w:p>
      <w:pPr>
        <w:spacing w:line="600" w:lineRule="exact"/>
        <w:jc w:val="center"/>
        <w:rPr>
          <w:rFonts w:ascii="方正小标宋简体" w:hAnsi="宋体" w:eastAsia="方正小标宋简体" w:cs="宋体"/>
          <w:bCs/>
          <w:color w:val="000000" w:themeColor="text1"/>
          <w:kern w:val="0"/>
          <w:sz w:val="36"/>
          <w:szCs w:val="36"/>
          <w14:textFill>
            <w14:solidFill>
              <w14:schemeClr w14:val="tx1"/>
            </w14:solidFill>
          </w14:textFill>
        </w:rPr>
      </w:pPr>
      <w:r>
        <w:rPr>
          <w:rFonts w:hint="eastAsia" w:ascii="方正小标宋简体" w:hAnsi="宋体" w:eastAsia="方正小标宋简体" w:cs="宋体"/>
          <w:color w:val="000000" w:themeColor="text1"/>
          <w:sz w:val="36"/>
          <w:szCs w:val="36"/>
          <w14:textFill>
            <w14:solidFill>
              <w14:schemeClr w14:val="tx1"/>
            </w14:solidFill>
          </w14:textFill>
        </w:rPr>
        <w:br w:type="page"/>
      </w:r>
      <w:r>
        <w:rPr>
          <w:rFonts w:hint="eastAsia" w:ascii="方正小标宋简体" w:hAnsi="宋体" w:eastAsia="方正小标宋简体" w:cs="宋体"/>
          <w:color w:val="000000" w:themeColor="text1"/>
          <w:sz w:val="36"/>
          <w:szCs w:val="36"/>
          <w14:textFill>
            <w14:solidFill>
              <w14:schemeClr w14:val="tx1"/>
            </w14:solidFill>
          </w14:textFill>
        </w:rPr>
        <w:t>“遂宁鲜”</w:t>
      </w:r>
      <w:r>
        <w:rPr>
          <w:rFonts w:hint="eastAsia" w:ascii="方正小标宋简体" w:hAnsi="宋体" w:eastAsia="方正小标宋简体" w:cs="宋体"/>
          <w:bCs/>
          <w:color w:val="000000" w:themeColor="text1"/>
          <w:kern w:val="0"/>
          <w:sz w:val="36"/>
          <w:szCs w:val="36"/>
          <w14:textFill>
            <w14:solidFill>
              <w14:schemeClr w14:val="tx1"/>
            </w14:solidFill>
          </w14:textFill>
        </w:rPr>
        <w:t>支出绩效目标完成情况表</w:t>
      </w:r>
    </w:p>
    <w:p>
      <w:pPr>
        <w:spacing w:line="600" w:lineRule="exact"/>
        <w:ind w:firstLine="200"/>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(2018 年度)</w:t>
      </w:r>
    </w:p>
    <w:tbl>
      <w:tblPr>
        <w:tblStyle w:val="12"/>
        <w:tblW w:w="9632" w:type="dxa"/>
        <w:jc w:val="center"/>
        <w:tblLayout w:type="fixed"/>
        <w:tblCellMar>
          <w:top w:w="0" w:type="dxa"/>
          <w:left w:w="0" w:type="dxa"/>
          <w:bottom w:w="0" w:type="dxa"/>
          <w:right w:w="0" w:type="dxa"/>
        </w:tblCellMar>
      </w:tblPr>
      <w:tblGrid>
        <w:gridCol w:w="685"/>
        <w:gridCol w:w="1367"/>
        <w:gridCol w:w="1025"/>
        <w:gridCol w:w="2118"/>
        <w:gridCol w:w="2394"/>
        <w:gridCol w:w="2043"/>
      </w:tblGrid>
      <w:tr>
        <w:tblPrEx>
          <w:tblCellMar>
            <w:top w:w="0" w:type="dxa"/>
            <w:left w:w="0" w:type="dxa"/>
            <w:bottom w:w="0" w:type="dxa"/>
            <w:right w:w="0" w:type="dxa"/>
          </w:tblCellMar>
        </w:tblPrEx>
        <w:trPr>
          <w:trHeight w:val="276" w:hRule="atLeast"/>
          <w:jc w:val="center"/>
        </w:trPr>
        <w:tc>
          <w:tcPr>
            <w:tcW w:w="3077" w:type="dxa"/>
            <w:gridSpan w:val="3"/>
            <w:tcBorders>
              <w:top w:val="single" w:color="auto"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项目名称</w:t>
            </w:r>
          </w:p>
        </w:tc>
        <w:tc>
          <w:tcPr>
            <w:tcW w:w="6555" w:type="dxa"/>
            <w:gridSpan w:val="3"/>
            <w:tcBorders>
              <w:top w:val="single" w:color="auto"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“遂宁鲜”品牌建设专项</w:t>
            </w:r>
          </w:p>
        </w:tc>
      </w:tr>
      <w:tr>
        <w:trPr>
          <w:trHeight w:val="276" w:hRule="atLeast"/>
          <w:jc w:val="center"/>
        </w:trPr>
        <w:tc>
          <w:tcPr>
            <w:tcW w:w="3077" w:type="dxa"/>
            <w:gridSpan w:val="3"/>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预算单位</w:t>
            </w:r>
          </w:p>
        </w:tc>
        <w:tc>
          <w:tcPr>
            <w:tcW w:w="6555" w:type="dxa"/>
            <w:gridSpan w:val="3"/>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遂宁市农产品质量安全中心</w:t>
            </w:r>
          </w:p>
        </w:tc>
      </w:tr>
      <w:tr>
        <w:tblPrEx>
          <w:tblCellMar>
            <w:top w:w="0" w:type="dxa"/>
            <w:left w:w="0" w:type="dxa"/>
            <w:bottom w:w="0" w:type="dxa"/>
            <w:right w:w="0" w:type="dxa"/>
          </w:tblCellMar>
        </w:tblPrEx>
        <w:trPr>
          <w:trHeight w:val="343" w:hRule="atLeast"/>
          <w:jc w:val="center"/>
        </w:trPr>
        <w:tc>
          <w:tcPr>
            <w:tcW w:w="685" w:type="dxa"/>
            <w:vMerge w:val="restar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预算数:</w:t>
            </w:r>
          </w:p>
        </w:tc>
        <w:tc>
          <w:tcPr>
            <w:tcW w:w="21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执行数:</w:t>
            </w:r>
          </w:p>
        </w:tc>
        <w:tc>
          <w:tcPr>
            <w:tcW w:w="2043"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137万元</w:t>
            </w:r>
          </w:p>
        </w:tc>
      </w:tr>
      <w:tr>
        <w:tblPrEx>
          <w:tblCellMar>
            <w:top w:w="0" w:type="dxa"/>
            <w:left w:w="0" w:type="dxa"/>
            <w:bottom w:w="0" w:type="dxa"/>
            <w:right w:w="0" w:type="dxa"/>
          </w:tblCellMar>
        </w:tblPrEx>
        <w:trPr>
          <w:trHeight w:val="343" w:hRule="atLeast"/>
          <w:jc w:val="center"/>
        </w:trPr>
        <w:tc>
          <w:tcPr>
            <w:tcW w:w="685" w:type="dxa"/>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其中-财政拨款:</w:t>
            </w:r>
          </w:p>
        </w:tc>
        <w:tc>
          <w:tcPr>
            <w:tcW w:w="21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其中-财政拨款:</w:t>
            </w:r>
          </w:p>
        </w:tc>
        <w:tc>
          <w:tcPr>
            <w:tcW w:w="2043"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137万元</w:t>
            </w:r>
          </w:p>
        </w:tc>
      </w:tr>
      <w:tr>
        <w:tblPrEx>
          <w:tblCellMar>
            <w:top w:w="0" w:type="dxa"/>
            <w:left w:w="0" w:type="dxa"/>
            <w:bottom w:w="0" w:type="dxa"/>
            <w:right w:w="0" w:type="dxa"/>
          </w:tblCellMar>
        </w:tblPrEx>
        <w:trPr>
          <w:trHeight w:val="343" w:hRule="atLeast"/>
          <w:jc w:val="center"/>
        </w:trPr>
        <w:tc>
          <w:tcPr>
            <w:tcW w:w="685" w:type="dxa"/>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其它资金:</w:t>
            </w:r>
          </w:p>
        </w:tc>
        <w:tc>
          <w:tcPr>
            <w:tcW w:w="21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其它资金:</w:t>
            </w:r>
          </w:p>
        </w:tc>
        <w:tc>
          <w:tcPr>
            <w:tcW w:w="2043"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w:t>
            </w:r>
          </w:p>
        </w:tc>
      </w:tr>
      <w:tr>
        <w:trPr>
          <w:trHeight w:val="276" w:hRule="atLeast"/>
          <w:jc w:val="center"/>
        </w:trPr>
        <w:tc>
          <w:tcPr>
            <w:tcW w:w="685" w:type="dxa"/>
            <w:vMerge w:val="restart"/>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年度目标完成情况</w:t>
            </w:r>
          </w:p>
        </w:tc>
        <w:tc>
          <w:tcPr>
            <w:tcW w:w="451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预期目标</w:t>
            </w:r>
          </w:p>
        </w:tc>
        <w:tc>
          <w:tcPr>
            <w:tcW w:w="4437" w:type="dxa"/>
            <w:gridSpan w:val="2"/>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实际完成目标</w:t>
            </w:r>
          </w:p>
        </w:tc>
      </w:tr>
      <w:tr>
        <w:tblPrEx>
          <w:tblCellMar>
            <w:top w:w="0" w:type="dxa"/>
            <w:left w:w="0" w:type="dxa"/>
            <w:bottom w:w="0" w:type="dxa"/>
            <w:right w:w="0" w:type="dxa"/>
          </w:tblCellMar>
        </w:tblPrEx>
        <w:trPr>
          <w:trHeight w:val="915" w:hRule="atLeast"/>
          <w:jc w:val="center"/>
        </w:trPr>
        <w:tc>
          <w:tcPr>
            <w:tcW w:w="685" w:type="dxa"/>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451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autoSpaceDE w:val="0"/>
              <w:autoSpaceDN w:val="0"/>
              <w:adjustRightIn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对遂宁农产品区域公用品牌“遂宁鲜”开展宣传，助推农产品销售，帮助农民增收致富。技术先进成四川优秀农产品区域公用品牌。商标注册成功。</w:t>
            </w:r>
          </w:p>
        </w:tc>
        <w:tc>
          <w:tcPr>
            <w:tcW w:w="4437" w:type="dxa"/>
            <w:gridSpan w:val="2"/>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已在北京、成都建设“遂宁鲜”旗舰店和体验中心，2018年获“四川省优秀农产品区域公用品牌”称号，商标注册成功。</w:t>
            </w:r>
          </w:p>
        </w:tc>
      </w:tr>
      <w:tr>
        <w:tblPrEx>
          <w:tblCellMar>
            <w:top w:w="0" w:type="dxa"/>
            <w:left w:w="0" w:type="dxa"/>
            <w:bottom w:w="0" w:type="dxa"/>
            <w:right w:w="0" w:type="dxa"/>
          </w:tblCellMar>
        </w:tblPrEx>
        <w:trPr>
          <w:trHeight w:val="861" w:hRule="atLeast"/>
          <w:jc w:val="center"/>
        </w:trPr>
        <w:tc>
          <w:tcPr>
            <w:tcW w:w="685" w:type="dxa"/>
            <w:vMerge w:val="restart"/>
            <w:tcBorders>
              <w:top w:val="single" w:color="auto"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绩效指标完成情况</w:t>
            </w:r>
          </w:p>
        </w:tc>
        <w:tc>
          <w:tcPr>
            <w:tcW w:w="1367" w:type="dxa"/>
            <w:tcBorders>
              <w:top w:val="single" w:color="auto"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一级指标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二级指标</w:t>
            </w:r>
          </w:p>
        </w:tc>
        <w:tc>
          <w:tcPr>
            <w:tcW w:w="21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预期指标值(包含数字及文字描述)</w:t>
            </w:r>
          </w:p>
        </w:tc>
        <w:tc>
          <w:tcPr>
            <w:tcW w:w="2043"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实际完成指标值(包含数字及文字描述)</w:t>
            </w:r>
          </w:p>
        </w:tc>
      </w:tr>
      <w:tr>
        <w:trPr>
          <w:trHeight w:val="953" w:hRule="atLeast"/>
          <w:jc w:val="center"/>
        </w:trPr>
        <w:tc>
          <w:tcPr>
            <w:tcW w:w="685" w:type="dxa"/>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1367" w:type="dxa"/>
            <w:vMerge w:val="restart"/>
            <w:tcBorders>
              <w:top w:val="single" w:color="000000" w:sz="4" w:space="0"/>
              <w:left w:val="single" w:color="000000"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项目完成指标</w:t>
            </w:r>
          </w:p>
          <w:p>
            <w:pPr>
              <w:jc w:val="center"/>
              <w:textAlignment w:val="center"/>
              <w:rPr>
                <w:rFonts w:ascii="宋体" w:hAnsi="宋体" w:cs="宋体"/>
                <w:color w:val="000000" w:themeColor="text1"/>
                <w:szCs w:val="21"/>
                <w14:textFill>
                  <w14:solidFill>
                    <w14:schemeClr w14:val="tx1"/>
                  </w14:solidFill>
                </w14:textFill>
              </w:rPr>
            </w:pPr>
          </w:p>
        </w:tc>
        <w:tc>
          <w:tcPr>
            <w:tcW w:w="1025" w:type="dxa"/>
            <w:vMerge w:val="restart"/>
            <w:tcBorders>
              <w:top w:val="single" w:color="000000" w:sz="4" w:space="0"/>
              <w:left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数量指标</w:t>
            </w:r>
          </w:p>
          <w:p>
            <w:pPr>
              <w:widowControl/>
              <w:jc w:val="center"/>
              <w:textAlignment w:val="center"/>
              <w:rPr>
                <w:rFonts w:ascii="宋体" w:hAnsi="宋体" w:cs="宋体"/>
                <w:color w:val="000000" w:themeColor="text1"/>
                <w:szCs w:val="21"/>
                <w14:textFill>
                  <w14:solidFill>
                    <w14:schemeClr w14:val="tx1"/>
                  </w14:solidFill>
                </w14:textFill>
              </w:rPr>
            </w:pPr>
          </w:p>
          <w:p>
            <w:pPr>
              <w:jc w:val="center"/>
              <w:textAlignment w:val="center"/>
              <w:rPr>
                <w:rFonts w:ascii="宋体" w:hAnsi="宋体" w:cs="宋体"/>
                <w:color w:val="000000" w:themeColor="text1"/>
                <w:szCs w:val="21"/>
                <w14:textFill>
                  <w14:solidFill>
                    <w14:schemeClr w14:val="tx1"/>
                  </w14:solidFill>
                </w14:textFill>
              </w:rPr>
            </w:pPr>
          </w:p>
        </w:tc>
        <w:tc>
          <w:tcPr>
            <w:tcW w:w="21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培育省级优秀区域公用品牌1个</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培育省级优秀区域公用品牌1个</w:t>
            </w:r>
          </w:p>
        </w:tc>
        <w:tc>
          <w:tcPr>
            <w:tcW w:w="2043"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培育省级优秀区域公用品牌1个</w:t>
            </w:r>
          </w:p>
        </w:tc>
      </w:tr>
      <w:tr>
        <w:tblPrEx>
          <w:tblCellMar>
            <w:top w:w="0" w:type="dxa"/>
            <w:left w:w="0" w:type="dxa"/>
            <w:bottom w:w="0" w:type="dxa"/>
            <w:right w:w="0" w:type="dxa"/>
          </w:tblCellMar>
        </w:tblPrEx>
        <w:trPr>
          <w:trHeight w:val="845" w:hRule="atLeast"/>
          <w:jc w:val="center"/>
        </w:trPr>
        <w:tc>
          <w:tcPr>
            <w:tcW w:w="685" w:type="dxa"/>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1367" w:type="dxa"/>
            <w:vMerge w:val="continue"/>
            <w:tcBorders>
              <w:left w:val="single" w:color="000000" w:sz="4" w:space="0"/>
              <w:right w:val="single" w:color="auto" w:sz="4" w:space="0"/>
            </w:tcBorders>
            <w:tcMar>
              <w:top w:w="15" w:type="dxa"/>
              <w:left w:w="15" w:type="dxa"/>
              <w:bottom w:w="0" w:type="dxa"/>
              <w:right w:w="15" w:type="dxa"/>
            </w:tcMar>
            <w:vAlign w:val="center"/>
          </w:tcPr>
          <w:p>
            <w:pPr>
              <w:jc w:val="center"/>
              <w:textAlignment w:val="center"/>
              <w:rPr>
                <w:rFonts w:ascii="宋体" w:hAnsi="宋体" w:cs="宋体"/>
                <w:color w:val="000000" w:themeColor="text1"/>
                <w:szCs w:val="21"/>
                <w14:textFill>
                  <w14:solidFill>
                    <w14:schemeClr w14:val="tx1"/>
                  </w14:solidFill>
                </w14:textFill>
              </w:rPr>
            </w:pPr>
          </w:p>
        </w:tc>
        <w:tc>
          <w:tcPr>
            <w:tcW w:w="1025" w:type="dxa"/>
            <w:vMerge w:val="continue"/>
            <w:tcBorders>
              <w:left w:val="single" w:color="auto" w:sz="4" w:space="0"/>
              <w:right w:val="single" w:color="000000" w:sz="4" w:space="0"/>
            </w:tcBorders>
            <w:tcMar>
              <w:top w:w="15" w:type="dxa"/>
              <w:left w:w="15" w:type="dxa"/>
              <w:bottom w:w="0" w:type="dxa"/>
              <w:right w:w="15" w:type="dxa"/>
            </w:tcMar>
            <w:vAlign w:val="center"/>
          </w:tcPr>
          <w:p>
            <w:pPr>
              <w:jc w:val="center"/>
              <w:textAlignment w:val="center"/>
              <w:rPr>
                <w:rFonts w:ascii="宋体" w:hAnsi="宋体" w:cs="宋体"/>
                <w:color w:val="000000" w:themeColor="text1"/>
                <w:szCs w:val="21"/>
                <w14:textFill>
                  <w14:solidFill>
                    <w14:schemeClr w14:val="tx1"/>
                  </w14:solidFill>
                </w14:textFill>
              </w:rPr>
            </w:pPr>
          </w:p>
        </w:tc>
        <w:tc>
          <w:tcPr>
            <w:tcW w:w="2118" w:type="dxa"/>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jc w:val="left"/>
              <w:textAlignment w:val="center"/>
              <w:rPr>
                <w:rFonts w:ascii="宋体" w:hAnsi="宋体" w:cs="宋体"/>
                <w:color w:val="000000" w:themeColor="text1"/>
                <w:szCs w:val="21"/>
                <w14:textFill>
                  <w14:solidFill>
                    <w14:schemeClr w14:val="tx1"/>
                  </w14:solidFill>
                </w14:textFill>
              </w:rPr>
            </w:pPr>
          </w:p>
          <w:p>
            <w:pPr>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遂宁鲜商标注册成功</w:t>
            </w:r>
          </w:p>
        </w:tc>
        <w:tc>
          <w:tcPr>
            <w:tcW w:w="2394" w:type="dxa"/>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商标注册1个</w:t>
            </w:r>
          </w:p>
        </w:tc>
        <w:tc>
          <w:tcPr>
            <w:tcW w:w="2043"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商标注册1个，全国首例“地域+产品特性”区域品牌商标</w:t>
            </w:r>
          </w:p>
        </w:tc>
      </w:tr>
      <w:tr>
        <w:tblPrEx>
          <w:tblCellMar>
            <w:top w:w="0" w:type="dxa"/>
            <w:left w:w="0" w:type="dxa"/>
            <w:bottom w:w="0" w:type="dxa"/>
            <w:right w:w="0" w:type="dxa"/>
          </w:tblCellMar>
        </w:tblPrEx>
        <w:trPr>
          <w:trHeight w:val="1350" w:hRule="atLeast"/>
          <w:jc w:val="center"/>
        </w:trPr>
        <w:tc>
          <w:tcPr>
            <w:tcW w:w="685" w:type="dxa"/>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1367"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项目完成指标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质量指标</w:t>
            </w:r>
          </w:p>
        </w:tc>
        <w:tc>
          <w:tcPr>
            <w:tcW w:w="21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ind w:firstLine="420" w:firstLineChars="200"/>
              <w:jc w:val="left"/>
              <w:rPr>
                <w:rFonts w:ascii="宋体" w:hAnsi="宋体" w:cs="仿宋_GB2312"/>
                <w:color w:val="000000" w:themeColor="text1"/>
                <w:szCs w:val="21"/>
                <w14:textFill>
                  <w14:solidFill>
                    <w14:schemeClr w14:val="tx1"/>
                  </w14:solidFill>
                </w14:textFill>
              </w:rPr>
            </w:pPr>
            <w:r>
              <w:rPr>
                <w:rFonts w:hint="eastAsia" w:ascii="宋体" w:hAnsi="宋体" w:cs="仿宋_GB2312"/>
                <w:bCs/>
                <w:color w:val="000000" w:themeColor="text1"/>
                <w:szCs w:val="21"/>
                <w14:textFill>
                  <w14:solidFill>
                    <w14:schemeClr w14:val="tx1"/>
                  </w14:solidFill>
                </w14:textFill>
              </w:rPr>
              <w:t>遂宁鲜”2018年2月成功通过国家工商总局商标注册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ind w:firstLine="420" w:firstLineChars="200"/>
              <w:jc w:val="left"/>
              <w:rPr>
                <w:rFonts w:ascii="宋体" w:hAnsi="宋体" w:cs="仿宋_GB2312"/>
                <w:color w:val="000000" w:themeColor="text1"/>
                <w:szCs w:val="21"/>
                <w14:textFill>
                  <w14:solidFill>
                    <w14:schemeClr w14:val="tx1"/>
                  </w14:solidFill>
                </w14:textFill>
              </w:rPr>
            </w:pPr>
            <w:r>
              <w:rPr>
                <w:rFonts w:hint="eastAsia" w:ascii="宋体" w:hAnsi="宋体" w:cs="仿宋_GB2312"/>
                <w:bCs/>
                <w:color w:val="000000" w:themeColor="text1"/>
                <w:szCs w:val="21"/>
                <w14:textFill>
                  <w14:solidFill>
                    <w14:schemeClr w14:val="tx1"/>
                  </w14:solidFill>
                </w14:textFill>
              </w:rPr>
              <w:t>成为全国首例“地域+产品特性”注册成功的农产品区域公用品牌</w:t>
            </w:r>
          </w:p>
        </w:tc>
        <w:tc>
          <w:tcPr>
            <w:tcW w:w="2043"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ind w:firstLine="420" w:firstLineChars="200"/>
              <w:jc w:val="left"/>
              <w:rPr>
                <w:rFonts w:ascii="宋体" w:hAnsi="宋体" w:cs="仿宋_GB2312"/>
                <w:color w:val="000000" w:themeColor="text1"/>
                <w:szCs w:val="21"/>
                <w14:textFill>
                  <w14:solidFill>
                    <w14:schemeClr w14:val="tx1"/>
                  </w14:solidFill>
                </w14:textFill>
              </w:rPr>
            </w:pPr>
            <w:r>
              <w:rPr>
                <w:rFonts w:hint="eastAsia" w:ascii="宋体" w:hAnsi="宋体" w:cs="仿宋_GB2312"/>
                <w:bCs/>
                <w:color w:val="000000" w:themeColor="text1"/>
                <w:szCs w:val="21"/>
                <w14:textFill>
                  <w14:solidFill>
                    <w14:schemeClr w14:val="tx1"/>
                  </w14:solidFill>
                </w14:textFill>
              </w:rPr>
              <w:t>标志着“遂宁鲜”品牌正式受到法律保护。</w:t>
            </w:r>
          </w:p>
        </w:tc>
      </w:tr>
      <w:tr>
        <w:trPr>
          <w:trHeight w:val="626" w:hRule="atLeast"/>
          <w:jc w:val="center"/>
        </w:trPr>
        <w:tc>
          <w:tcPr>
            <w:tcW w:w="685" w:type="dxa"/>
            <w:vMerge w:val="continue"/>
            <w:tcBorders>
              <w:top w:val="single" w:color="000000" w:sz="4" w:space="0"/>
              <w:left w:val="single" w:color="auto" w:sz="4" w:space="0"/>
              <w:bottom w:val="single" w:color="auto"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1367" w:type="dxa"/>
            <w:vMerge w:val="restart"/>
            <w:tcBorders>
              <w:top w:val="single" w:color="000000" w:sz="4" w:space="0"/>
              <w:left w:val="single" w:color="000000"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效益指标</w:t>
            </w:r>
          </w:p>
        </w:tc>
        <w:tc>
          <w:tcPr>
            <w:tcW w:w="1025"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经济指标</w:t>
            </w:r>
          </w:p>
        </w:tc>
        <w:tc>
          <w:tcPr>
            <w:tcW w:w="21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“遂宁鲜”为代表参加展示活动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各类展示展销活动</w:t>
            </w:r>
          </w:p>
        </w:tc>
        <w:tc>
          <w:tcPr>
            <w:tcW w:w="2043"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市州长推介会“遂宁鲜”活动了第一名</w:t>
            </w:r>
          </w:p>
        </w:tc>
      </w:tr>
      <w:tr>
        <w:tblPrEx>
          <w:tblCellMar>
            <w:top w:w="0" w:type="dxa"/>
            <w:left w:w="0" w:type="dxa"/>
            <w:bottom w:w="0" w:type="dxa"/>
            <w:right w:w="0" w:type="dxa"/>
          </w:tblCellMar>
        </w:tblPrEx>
        <w:trPr>
          <w:trHeight w:val="691" w:hRule="atLeast"/>
          <w:jc w:val="center"/>
        </w:trPr>
        <w:tc>
          <w:tcPr>
            <w:tcW w:w="685" w:type="dxa"/>
            <w:vMerge w:val="continue"/>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1367" w:type="dxa"/>
            <w:vMerge w:val="continue"/>
            <w:tcBorders>
              <w:top w:val="single" w:color="auto" w:sz="4" w:space="0"/>
              <w:left w:val="single" w:color="000000"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p>
        </w:tc>
        <w:tc>
          <w:tcPr>
            <w:tcW w:w="1025" w:type="dxa"/>
            <w:vMerge w:val="restart"/>
            <w:tcBorders>
              <w:top w:val="single" w:color="000000" w:sz="4" w:space="0"/>
              <w:left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社会效益指标</w:t>
            </w:r>
          </w:p>
        </w:tc>
        <w:tc>
          <w:tcPr>
            <w:tcW w:w="21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拉动社会投资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拉动社会资本投资</w:t>
            </w:r>
          </w:p>
        </w:tc>
        <w:tc>
          <w:tcPr>
            <w:tcW w:w="2043"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30多个省、市前来考察学习</w:t>
            </w:r>
          </w:p>
        </w:tc>
      </w:tr>
      <w:tr>
        <w:tblPrEx>
          <w:tblCellMar>
            <w:top w:w="0" w:type="dxa"/>
            <w:left w:w="0" w:type="dxa"/>
            <w:bottom w:w="0" w:type="dxa"/>
            <w:right w:w="0" w:type="dxa"/>
          </w:tblCellMar>
        </w:tblPrEx>
        <w:trPr>
          <w:trHeight w:val="1297" w:hRule="atLeast"/>
          <w:jc w:val="center"/>
        </w:trPr>
        <w:tc>
          <w:tcPr>
            <w:tcW w:w="685" w:type="dxa"/>
            <w:vMerge w:val="continue"/>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1367" w:type="dxa"/>
            <w:vMerge w:val="continue"/>
            <w:tcBorders>
              <w:top w:val="single" w:color="auto" w:sz="4" w:space="0"/>
              <w:left w:val="single" w:color="000000"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kern w:val="0"/>
                <w:szCs w:val="21"/>
                <w14:textFill>
                  <w14:solidFill>
                    <w14:schemeClr w14:val="tx1"/>
                  </w14:solidFill>
                </w14:textFill>
              </w:rPr>
            </w:pPr>
          </w:p>
        </w:tc>
        <w:tc>
          <w:tcPr>
            <w:tcW w:w="1025" w:type="dxa"/>
            <w:vMerge w:val="continue"/>
            <w:tcBorders>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p>
        </w:tc>
        <w:tc>
          <w:tcPr>
            <w:tcW w:w="211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区域品牌+企业品牌</w:t>
            </w:r>
          </w:p>
          <w:p>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更优更响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推动“区域品牌+企业品牌”发展，市场影响力更大</w:t>
            </w:r>
          </w:p>
        </w:tc>
        <w:tc>
          <w:tcPr>
            <w:tcW w:w="2043"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“遂宁鲜”获四川省最受欢迎区域品牌，高金、清见等企业品牌获四川省优质农产品称号</w:t>
            </w:r>
          </w:p>
        </w:tc>
      </w:tr>
      <w:tr>
        <w:trPr>
          <w:trHeight w:val="1050" w:hRule="atLeast"/>
          <w:jc w:val="center"/>
        </w:trPr>
        <w:tc>
          <w:tcPr>
            <w:tcW w:w="685" w:type="dxa"/>
            <w:vMerge w:val="continue"/>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1367"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满意度指标</w:t>
            </w:r>
          </w:p>
        </w:tc>
        <w:tc>
          <w:tcPr>
            <w:tcW w:w="1025"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市委市政府</w:t>
            </w:r>
          </w:p>
        </w:tc>
        <w:tc>
          <w:tcPr>
            <w:tcW w:w="2118"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市级认可</w:t>
            </w:r>
          </w:p>
        </w:tc>
        <w:tc>
          <w:tcPr>
            <w:tcW w:w="2394"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获得市级称号1个</w:t>
            </w:r>
          </w:p>
        </w:tc>
        <w:tc>
          <w:tcPr>
            <w:tcW w:w="2043" w:type="dxa"/>
            <w:tcBorders>
              <w:top w:val="single" w:color="000000" w:sz="4" w:space="0"/>
              <w:left w:val="single" w:color="000000"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获得市委市政府表彰“遂宁鲜”协会为全市优秀协会；组织“遂宁鲜”产品参加2018四川省农博会，获书记、市长书面肯定。</w:t>
            </w:r>
          </w:p>
        </w:tc>
      </w:tr>
    </w:tbl>
    <w:p>
      <w:pPr>
        <w:rPr>
          <w:rFonts w:ascii="宋体" w:hAnsi="宋体" w:cs="宋体"/>
          <w:color w:val="000000" w:themeColor="text1"/>
          <w:szCs w:val="21"/>
          <w14:textFill>
            <w14:solidFill>
              <w14:schemeClr w14:val="tx1"/>
            </w14:solidFill>
          </w14:textFill>
        </w:rPr>
      </w:pPr>
    </w:p>
    <w:p>
      <w:pPr>
        <w:spacing w:line="580" w:lineRule="exact"/>
        <w:jc w:val="center"/>
        <w:rPr>
          <w:rFonts w:ascii="方正小标宋简体" w:hAnsi="仿宋_GB2312" w:eastAsia="方正小标宋简体" w:cs="仿宋_GB2312"/>
          <w:bCs/>
          <w:color w:val="000000" w:themeColor="text1"/>
          <w:kern w:val="0"/>
          <w:sz w:val="36"/>
          <w:szCs w:val="36"/>
          <w14:textFill>
            <w14:solidFill>
              <w14:schemeClr w14:val="tx1"/>
            </w14:solidFill>
          </w14:textFill>
        </w:rPr>
      </w:pPr>
      <w:r>
        <w:rPr>
          <w:rFonts w:hint="eastAsia" w:ascii="方正小标宋简体" w:hAnsi="仿宋_GB2312" w:eastAsia="方正小标宋简体" w:cs="仿宋_GB2312"/>
          <w:color w:val="000000" w:themeColor="text1"/>
          <w:sz w:val="36"/>
          <w:szCs w:val="36"/>
          <w14:textFill>
            <w14:solidFill>
              <w14:schemeClr w14:val="tx1"/>
            </w14:solidFill>
          </w14:textFill>
        </w:rPr>
        <w:t>“遂宁鲜”</w:t>
      </w:r>
      <w:r>
        <w:rPr>
          <w:rFonts w:hint="eastAsia" w:ascii="方正小标宋简体" w:hAnsi="仿宋_GB2312" w:eastAsia="方正小标宋简体" w:cs="仿宋_GB2312"/>
          <w:bCs/>
          <w:color w:val="000000" w:themeColor="text1"/>
          <w:kern w:val="0"/>
          <w:sz w:val="36"/>
          <w:szCs w:val="36"/>
          <w14:textFill>
            <w14:solidFill>
              <w14:schemeClr w14:val="tx1"/>
            </w14:solidFill>
          </w14:textFill>
        </w:rPr>
        <w:t>支出绩效目标完成情况表</w:t>
      </w:r>
    </w:p>
    <w:p>
      <w:pPr>
        <w:spacing w:line="580" w:lineRule="exact"/>
        <w:jc w:val="center"/>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（2018 年度)</w:t>
      </w:r>
    </w:p>
    <w:tbl>
      <w:tblPr>
        <w:tblStyle w:val="12"/>
        <w:tblW w:w="102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5"/>
        <w:gridCol w:w="1367"/>
        <w:gridCol w:w="1025"/>
        <w:gridCol w:w="2392"/>
        <w:gridCol w:w="2394"/>
        <w:gridCol w:w="23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3077" w:type="dxa"/>
            <w:gridSpan w:val="3"/>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项目名称</w:t>
            </w:r>
          </w:p>
        </w:tc>
        <w:tc>
          <w:tcPr>
            <w:tcW w:w="7178" w:type="dxa"/>
            <w:gridSpan w:val="3"/>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“遂宁鲜”品牌建设专项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3077" w:type="dxa"/>
            <w:gridSpan w:val="3"/>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预算单位</w:t>
            </w:r>
          </w:p>
        </w:tc>
        <w:tc>
          <w:tcPr>
            <w:tcW w:w="7178" w:type="dxa"/>
            <w:gridSpan w:val="3"/>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遂宁市农产品质量安全中心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685" w:type="dxa"/>
            <w:vMerge w:val="restart"/>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预算执行情况(万元)</w:t>
            </w:r>
          </w:p>
        </w:tc>
        <w:tc>
          <w:tcPr>
            <w:tcW w:w="2392" w:type="dxa"/>
            <w:gridSpan w:val="2"/>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预算数:</w:t>
            </w:r>
          </w:p>
        </w:tc>
        <w:tc>
          <w:tcPr>
            <w:tcW w:w="2392" w:type="dxa"/>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250万元</w:t>
            </w:r>
          </w:p>
        </w:tc>
        <w:tc>
          <w:tcPr>
            <w:tcW w:w="2394" w:type="dxa"/>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执行数:</w:t>
            </w:r>
          </w:p>
        </w:tc>
        <w:tc>
          <w:tcPr>
            <w:tcW w:w="2392" w:type="dxa"/>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250万元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685" w:type="dxa"/>
            <w:vMerge w:val="continue"/>
            <w:vAlign w:val="center"/>
          </w:tcPr>
          <w:p>
            <w:pPr>
              <w:widowControl/>
              <w:jc w:val="left"/>
              <w:rPr>
                <w:rFonts w:ascii="仿宋_GB2312" w:hAnsi="仿宋_GB2312" w:eastAsia="仿宋_GB2312" w:cs="仿宋_GB2312"/>
                <w:color w:val="000000" w:themeColor="text1"/>
                <w:sz w:val="24"/>
                <w14:textFill>
                  <w14:solidFill>
                    <w14:schemeClr w14:val="tx1"/>
                  </w14:solidFill>
                </w14:textFill>
              </w:rPr>
            </w:pPr>
          </w:p>
        </w:tc>
        <w:tc>
          <w:tcPr>
            <w:tcW w:w="2392" w:type="dxa"/>
            <w:gridSpan w:val="2"/>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其中-财政拨款:</w:t>
            </w:r>
          </w:p>
        </w:tc>
        <w:tc>
          <w:tcPr>
            <w:tcW w:w="2392" w:type="dxa"/>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250万元</w:t>
            </w:r>
          </w:p>
        </w:tc>
        <w:tc>
          <w:tcPr>
            <w:tcW w:w="2394" w:type="dxa"/>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其中-财政拨款:</w:t>
            </w:r>
          </w:p>
        </w:tc>
        <w:tc>
          <w:tcPr>
            <w:tcW w:w="2392" w:type="dxa"/>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250万元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jc w:val="center"/>
        </w:trPr>
        <w:tc>
          <w:tcPr>
            <w:tcW w:w="685" w:type="dxa"/>
            <w:vMerge w:val="continue"/>
            <w:vAlign w:val="center"/>
          </w:tcPr>
          <w:p>
            <w:pPr>
              <w:widowControl/>
              <w:jc w:val="left"/>
              <w:rPr>
                <w:rFonts w:ascii="仿宋_GB2312" w:hAnsi="仿宋_GB2312" w:eastAsia="仿宋_GB2312" w:cs="仿宋_GB2312"/>
                <w:color w:val="000000" w:themeColor="text1"/>
                <w:sz w:val="24"/>
                <w14:textFill>
                  <w14:solidFill>
                    <w14:schemeClr w14:val="tx1"/>
                  </w14:solidFill>
                </w14:textFill>
              </w:rPr>
            </w:pPr>
          </w:p>
        </w:tc>
        <w:tc>
          <w:tcPr>
            <w:tcW w:w="2392" w:type="dxa"/>
            <w:gridSpan w:val="2"/>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其它资金:</w:t>
            </w:r>
          </w:p>
        </w:tc>
        <w:tc>
          <w:tcPr>
            <w:tcW w:w="2392" w:type="dxa"/>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0</w:t>
            </w:r>
          </w:p>
        </w:tc>
        <w:tc>
          <w:tcPr>
            <w:tcW w:w="2394" w:type="dxa"/>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其它资金:</w:t>
            </w:r>
          </w:p>
        </w:tc>
        <w:tc>
          <w:tcPr>
            <w:tcW w:w="2392" w:type="dxa"/>
            <w:tcMar>
              <w:top w:w="15" w:type="dxa"/>
              <w:left w:w="15" w:type="dxa"/>
              <w:bottom w:w="0" w:type="dxa"/>
              <w:right w:w="15" w:type="dxa"/>
            </w:tcMar>
            <w:vAlign w:val="center"/>
          </w:tcPr>
          <w:p>
            <w:pPr>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685" w:type="dxa"/>
            <w:vMerge w:val="restart"/>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年度目标完成情况</w:t>
            </w:r>
          </w:p>
        </w:tc>
        <w:tc>
          <w:tcPr>
            <w:tcW w:w="4784" w:type="dxa"/>
            <w:gridSpan w:val="3"/>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预期目标</w:t>
            </w:r>
          </w:p>
        </w:tc>
        <w:tc>
          <w:tcPr>
            <w:tcW w:w="4786" w:type="dxa"/>
            <w:gridSpan w:val="2"/>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实际完成目标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jc w:val="center"/>
        </w:trPr>
        <w:tc>
          <w:tcPr>
            <w:tcW w:w="685" w:type="dxa"/>
            <w:vMerge w:val="continue"/>
            <w:vAlign w:val="center"/>
          </w:tcPr>
          <w:p>
            <w:pPr>
              <w:widowControl/>
              <w:jc w:val="left"/>
              <w:rPr>
                <w:rFonts w:ascii="仿宋_GB2312" w:hAnsi="仿宋_GB2312" w:eastAsia="仿宋_GB2312" w:cs="仿宋_GB2312"/>
                <w:color w:val="000000" w:themeColor="text1"/>
                <w:sz w:val="24"/>
                <w14:textFill>
                  <w14:solidFill>
                    <w14:schemeClr w14:val="tx1"/>
                  </w14:solidFill>
                </w14:textFill>
              </w:rPr>
            </w:pPr>
          </w:p>
        </w:tc>
        <w:tc>
          <w:tcPr>
            <w:tcW w:w="4784" w:type="dxa"/>
            <w:gridSpan w:val="3"/>
            <w:tcMar>
              <w:top w:w="15" w:type="dxa"/>
              <w:left w:w="15" w:type="dxa"/>
              <w:bottom w:w="0" w:type="dxa"/>
              <w:right w:w="15" w:type="dxa"/>
            </w:tcMar>
            <w:vAlign w:val="center"/>
          </w:tcPr>
          <w:p>
            <w:pPr>
              <w:autoSpaceDE w:val="0"/>
              <w:autoSpaceDN w:val="0"/>
              <w:adjustRightInd w:val="0"/>
              <w:jc w:val="lef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对遂宁农产品区域公用品牌“遂宁鲜”开展宣传，展示、展销等助推农产品销售，帮助农民增收致富。</w:t>
            </w:r>
          </w:p>
        </w:tc>
        <w:tc>
          <w:tcPr>
            <w:tcW w:w="4786" w:type="dxa"/>
            <w:gridSpan w:val="2"/>
            <w:tcMar>
              <w:top w:w="15" w:type="dxa"/>
              <w:left w:w="15" w:type="dxa"/>
              <w:bottom w:w="0" w:type="dxa"/>
              <w:right w:w="15" w:type="dxa"/>
            </w:tcMar>
            <w:vAlign w:val="center"/>
          </w:tcPr>
          <w:p>
            <w:pPr>
              <w:widowControl/>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已在中央电视台、四川电视台、四川日报、遂宁电台、日报等媒体宣传，参加组织300余次展示展销活动第六届四川农博会、第十七届中国西部（重庆）国际农交会、第六届成都国际都市现代农业博览会、第五届中国（四川）国际物流博览会、2018中国绿色食品博览会、2018绿色发展科技创新大会、中国（国际）农交会、川货进京、川货全国行（广州站）、旅游发展大会、首届“遂宁鲜”年货节等十余个展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jc w:val="center"/>
        </w:trPr>
        <w:tc>
          <w:tcPr>
            <w:tcW w:w="685" w:type="dxa"/>
            <w:vMerge w:val="restart"/>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绩效指标完成情况</w:t>
            </w:r>
          </w:p>
        </w:tc>
        <w:tc>
          <w:tcPr>
            <w:tcW w:w="1367" w:type="dxa"/>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一级指标</w:t>
            </w:r>
          </w:p>
        </w:tc>
        <w:tc>
          <w:tcPr>
            <w:tcW w:w="1025" w:type="dxa"/>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二级指标</w:t>
            </w:r>
          </w:p>
        </w:tc>
        <w:tc>
          <w:tcPr>
            <w:tcW w:w="2392" w:type="dxa"/>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三级指标</w:t>
            </w:r>
          </w:p>
        </w:tc>
        <w:tc>
          <w:tcPr>
            <w:tcW w:w="2394" w:type="dxa"/>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预期指标值(包含数字及文字描述)</w:t>
            </w:r>
          </w:p>
        </w:tc>
        <w:tc>
          <w:tcPr>
            <w:tcW w:w="2392" w:type="dxa"/>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实际完成指标值(包含数字及文字描述)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jc w:val="center"/>
        </w:trPr>
        <w:tc>
          <w:tcPr>
            <w:tcW w:w="685" w:type="dxa"/>
            <w:vMerge w:val="continue"/>
            <w:vAlign w:val="center"/>
          </w:tcPr>
          <w:p>
            <w:pPr>
              <w:widowControl/>
              <w:jc w:val="left"/>
              <w:rPr>
                <w:rFonts w:ascii="仿宋_GB2312" w:hAnsi="仿宋_GB2312" w:eastAsia="仿宋_GB2312" w:cs="仿宋_GB2312"/>
                <w:color w:val="000000" w:themeColor="text1"/>
                <w:sz w:val="24"/>
                <w14:textFill>
                  <w14:solidFill>
                    <w14:schemeClr w14:val="tx1"/>
                  </w14:solidFill>
                </w14:textFill>
              </w:rPr>
            </w:pPr>
          </w:p>
        </w:tc>
        <w:tc>
          <w:tcPr>
            <w:tcW w:w="1367" w:type="dxa"/>
            <w:vMerge w:val="restart"/>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项目完成指标</w:t>
            </w:r>
          </w:p>
          <w:p>
            <w:pPr>
              <w:jc w:val="center"/>
              <w:textAlignment w:val="center"/>
              <w:rPr>
                <w:rFonts w:ascii="仿宋_GB2312" w:hAnsi="仿宋_GB2312" w:eastAsia="仿宋_GB2312" w:cs="仿宋_GB2312"/>
                <w:color w:val="000000" w:themeColor="text1"/>
                <w:sz w:val="24"/>
                <w14:textFill>
                  <w14:solidFill>
                    <w14:schemeClr w14:val="tx1"/>
                  </w14:solidFill>
                </w14:textFill>
              </w:rPr>
            </w:pPr>
          </w:p>
        </w:tc>
        <w:tc>
          <w:tcPr>
            <w:tcW w:w="1025" w:type="dxa"/>
            <w:vMerge w:val="restart"/>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数量指标</w:t>
            </w:r>
          </w:p>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p>
          <w:p>
            <w:pPr>
              <w:jc w:val="center"/>
              <w:textAlignment w:val="center"/>
              <w:rPr>
                <w:rFonts w:ascii="仿宋_GB2312" w:hAnsi="仿宋_GB2312" w:eastAsia="仿宋_GB2312" w:cs="仿宋_GB2312"/>
                <w:color w:val="000000" w:themeColor="text1"/>
                <w:sz w:val="24"/>
                <w14:textFill>
                  <w14:solidFill>
                    <w14:schemeClr w14:val="tx1"/>
                  </w14:solidFill>
                </w14:textFill>
              </w:rPr>
            </w:pPr>
          </w:p>
        </w:tc>
        <w:tc>
          <w:tcPr>
            <w:tcW w:w="2392" w:type="dxa"/>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制作各类宣传用品</w:t>
            </w:r>
          </w:p>
        </w:tc>
        <w:tc>
          <w:tcPr>
            <w:tcW w:w="2394" w:type="dxa"/>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制作宣传画册、基地广告牌</w:t>
            </w:r>
          </w:p>
        </w:tc>
        <w:tc>
          <w:tcPr>
            <w:tcW w:w="2392" w:type="dxa"/>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制作基地广告牌15块、宣传画册5千份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685" w:type="dxa"/>
            <w:vMerge w:val="continue"/>
            <w:vAlign w:val="center"/>
          </w:tcPr>
          <w:p>
            <w:pPr>
              <w:widowControl/>
              <w:jc w:val="left"/>
              <w:rPr>
                <w:rFonts w:ascii="仿宋_GB2312" w:hAnsi="仿宋_GB2312" w:eastAsia="仿宋_GB2312" w:cs="仿宋_GB2312"/>
                <w:color w:val="000000" w:themeColor="text1"/>
                <w:sz w:val="24"/>
                <w14:textFill>
                  <w14:solidFill>
                    <w14:schemeClr w14:val="tx1"/>
                  </w14:solidFill>
                </w14:textFill>
              </w:rPr>
            </w:pPr>
          </w:p>
        </w:tc>
        <w:tc>
          <w:tcPr>
            <w:tcW w:w="1367" w:type="dxa"/>
            <w:vMerge w:val="continue"/>
            <w:tcMar>
              <w:top w:w="15" w:type="dxa"/>
              <w:left w:w="15" w:type="dxa"/>
              <w:bottom w:w="0" w:type="dxa"/>
              <w:right w:w="15" w:type="dxa"/>
            </w:tcMar>
            <w:vAlign w:val="center"/>
          </w:tcPr>
          <w:p>
            <w:pPr>
              <w:jc w:val="center"/>
              <w:textAlignment w:val="center"/>
              <w:rPr>
                <w:rFonts w:ascii="仿宋_GB2312" w:hAnsi="仿宋_GB2312" w:eastAsia="仿宋_GB2312" w:cs="仿宋_GB2312"/>
                <w:color w:val="000000" w:themeColor="text1"/>
                <w:sz w:val="24"/>
                <w14:textFill>
                  <w14:solidFill>
                    <w14:schemeClr w14:val="tx1"/>
                  </w14:solidFill>
                </w14:textFill>
              </w:rPr>
            </w:pPr>
          </w:p>
        </w:tc>
        <w:tc>
          <w:tcPr>
            <w:tcW w:w="1025" w:type="dxa"/>
            <w:vMerge w:val="continue"/>
            <w:tcMar>
              <w:top w:w="15" w:type="dxa"/>
              <w:left w:w="15" w:type="dxa"/>
              <w:bottom w:w="0" w:type="dxa"/>
              <w:right w:w="15" w:type="dxa"/>
            </w:tcMar>
            <w:vAlign w:val="center"/>
          </w:tcPr>
          <w:p>
            <w:pPr>
              <w:jc w:val="center"/>
              <w:textAlignment w:val="center"/>
              <w:rPr>
                <w:rFonts w:ascii="仿宋_GB2312" w:hAnsi="仿宋_GB2312" w:eastAsia="仿宋_GB2312" w:cs="仿宋_GB2312"/>
                <w:color w:val="000000" w:themeColor="text1"/>
                <w:sz w:val="24"/>
                <w14:textFill>
                  <w14:solidFill>
                    <w14:schemeClr w14:val="tx1"/>
                  </w14:solidFill>
                </w14:textFill>
              </w:rPr>
            </w:pPr>
          </w:p>
        </w:tc>
        <w:tc>
          <w:tcPr>
            <w:tcW w:w="2392" w:type="dxa"/>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参加各类展会</w:t>
            </w:r>
          </w:p>
        </w:tc>
        <w:tc>
          <w:tcPr>
            <w:tcW w:w="2394" w:type="dxa"/>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参加各类展会5次</w:t>
            </w:r>
          </w:p>
        </w:tc>
        <w:tc>
          <w:tcPr>
            <w:tcW w:w="2392" w:type="dxa"/>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参加各类展会10次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685" w:type="dxa"/>
            <w:vMerge w:val="continue"/>
            <w:vAlign w:val="center"/>
          </w:tcPr>
          <w:p>
            <w:pPr>
              <w:widowControl/>
              <w:jc w:val="left"/>
              <w:rPr>
                <w:rFonts w:ascii="仿宋_GB2312" w:hAnsi="仿宋_GB2312" w:eastAsia="仿宋_GB2312" w:cs="仿宋_GB2312"/>
                <w:color w:val="000000" w:themeColor="text1"/>
                <w:sz w:val="24"/>
                <w14:textFill>
                  <w14:solidFill>
                    <w14:schemeClr w14:val="tx1"/>
                  </w14:solidFill>
                </w14:textFill>
              </w:rPr>
            </w:pPr>
          </w:p>
        </w:tc>
        <w:tc>
          <w:tcPr>
            <w:tcW w:w="1367" w:type="dxa"/>
            <w:vMerge w:val="continue"/>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p>
        </w:tc>
        <w:tc>
          <w:tcPr>
            <w:tcW w:w="1025" w:type="dxa"/>
            <w:vMerge w:val="continue"/>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p>
        </w:tc>
        <w:tc>
          <w:tcPr>
            <w:tcW w:w="2392" w:type="dxa"/>
            <w:tcMar>
              <w:top w:w="15" w:type="dxa"/>
              <w:left w:w="15" w:type="dxa"/>
              <w:bottom w:w="0" w:type="dxa"/>
              <w:right w:w="15" w:type="dxa"/>
            </w:tcMar>
            <w:vAlign w:val="center"/>
          </w:tcPr>
          <w:p>
            <w:pPr>
              <w:jc w:val="center"/>
              <w:textAlignment w:val="center"/>
              <w:rPr>
                <w:rFonts w:ascii="仿宋_GB2312" w:hAnsi="仿宋_GB2312" w:eastAsia="仿宋_GB2312" w:cs="仿宋_GB2312"/>
                <w:color w:val="000000" w:themeColor="text1"/>
                <w:sz w:val="24"/>
                <w14:textFill>
                  <w14:solidFill>
                    <w14:schemeClr w14:val="tx1"/>
                  </w14:solidFill>
                </w14:textFill>
              </w:rPr>
            </w:pPr>
          </w:p>
          <w:p>
            <w:pPr>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媒体宣传推广</w:t>
            </w:r>
          </w:p>
        </w:tc>
        <w:tc>
          <w:tcPr>
            <w:tcW w:w="2394" w:type="dxa"/>
            <w:tcMar>
              <w:top w:w="15" w:type="dxa"/>
              <w:left w:w="15" w:type="dxa"/>
              <w:bottom w:w="0" w:type="dxa"/>
              <w:right w:w="15" w:type="dxa"/>
            </w:tcMar>
            <w:vAlign w:val="center"/>
          </w:tcPr>
          <w:p>
            <w:pPr>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中央电视台、四川省电视台、遂宁电视台、遂宁日报。</w:t>
            </w:r>
          </w:p>
        </w:tc>
        <w:tc>
          <w:tcPr>
            <w:tcW w:w="2392" w:type="dxa"/>
            <w:tcMar>
              <w:top w:w="15" w:type="dxa"/>
              <w:left w:w="15" w:type="dxa"/>
              <w:bottom w:w="0" w:type="dxa"/>
              <w:right w:w="15" w:type="dxa"/>
            </w:tcMar>
            <w:vAlign w:val="center"/>
          </w:tcPr>
          <w:p>
            <w:pPr>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中央电视台农业频道、四川电视台、遂宁电视台滚动播放广告，遂宁日报20余篇报道，成南高速户外广告3块等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jc w:val="center"/>
        </w:trPr>
        <w:tc>
          <w:tcPr>
            <w:tcW w:w="685" w:type="dxa"/>
            <w:vMerge w:val="continue"/>
            <w:vAlign w:val="center"/>
          </w:tcPr>
          <w:p>
            <w:pPr>
              <w:widowControl/>
              <w:jc w:val="left"/>
              <w:rPr>
                <w:rFonts w:ascii="仿宋_GB2312" w:hAnsi="仿宋_GB2312" w:eastAsia="仿宋_GB2312" w:cs="仿宋_GB2312"/>
                <w:color w:val="000000" w:themeColor="text1"/>
                <w:sz w:val="24"/>
                <w14:textFill>
                  <w14:solidFill>
                    <w14:schemeClr w14:val="tx1"/>
                  </w14:solidFill>
                </w14:textFill>
              </w:rPr>
            </w:pPr>
          </w:p>
        </w:tc>
        <w:tc>
          <w:tcPr>
            <w:tcW w:w="1367" w:type="dxa"/>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项目完成指标</w:t>
            </w:r>
          </w:p>
        </w:tc>
        <w:tc>
          <w:tcPr>
            <w:tcW w:w="1025" w:type="dxa"/>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质量指标</w:t>
            </w:r>
          </w:p>
        </w:tc>
        <w:tc>
          <w:tcPr>
            <w:tcW w:w="2392" w:type="dxa"/>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助推“三品一标”产品增长</w:t>
            </w:r>
          </w:p>
        </w:tc>
        <w:tc>
          <w:tcPr>
            <w:tcW w:w="2394" w:type="dxa"/>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助推“三品一标”数量增长</w:t>
            </w:r>
          </w:p>
        </w:tc>
        <w:tc>
          <w:tcPr>
            <w:tcW w:w="2392" w:type="dxa"/>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2018年“三品一标”新认证544个。较2017年增长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jc w:val="center"/>
        </w:trPr>
        <w:tc>
          <w:tcPr>
            <w:tcW w:w="685" w:type="dxa"/>
            <w:vMerge w:val="continue"/>
            <w:vAlign w:val="center"/>
          </w:tcPr>
          <w:p>
            <w:pPr>
              <w:widowControl/>
              <w:jc w:val="left"/>
              <w:rPr>
                <w:rFonts w:ascii="仿宋_GB2312" w:hAnsi="仿宋_GB2312" w:eastAsia="仿宋_GB2312" w:cs="仿宋_GB2312"/>
                <w:color w:val="000000" w:themeColor="text1"/>
                <w:sz w:val="24"/>
                <w14:textFill>
                  <w14:solidFill>
                    <w14:schemeClr w14:val="tx1"/>
                  </w14:solidFill>
                </w14:textFill>
              </w:rPr>
            </w:pPr>
          </w:p>
        </w:tc>
        <w:tc>
          <w:tcPr>
            <w:tcW w:w="1367" w:type="dxa"/>
            <w:vMerge w:val="restart"/>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效益指标</w:t>
            </w:r>
          </w:p>
        </w:tc>
        <w:tc>
          <w:tcPr>
            <w:tcW w:w="1025" w:type="dxa"/>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经济指标</w:t>
            </w:r>
          </w:p>
        </w:tc>
        <w:tc>
          <w:tcPr>
            <w:tcW w:w="2392" w:type="dxa"/>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“遂宁鲜”会员企业产品销售额增长</w:t>
            </w:r>
          </w:p>
        </w:tc>
        <w:tc>
          <w:tcPr>
            <w:tcW w:w="2394" w:type="dxa"/>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“遂宁鲜”会员企业产品销售额达56亿元</w:t>
            </w:r>
          </w:p>
        </w:tc>
        <w:tc>
          <w:tcPr>
            <w:tcW w:w="2392" w:type="dxa"/>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会员单位销售额增长30%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5" w:hRule="atLeast"/>
          <w:jc w:val="center"/>
        </w:trPr>
        <w:tc>
          <w:tcPr>
            <w:tcW w:w="685" w:type="dxa"/>
            <w:vMerge w:val="continue"/>
            <w:vAlign w:val="center"/>
          </w:tcPr>
          <w:p>
            <w:pPr>
              <w:widowControl/>
              <w:jc w:val="left"/>
              <w:rPr>
                <w:rFonts w:ascii="仿宋_GB2312" w:hAnsi="仿宋_GB2312" w:eastAsia="仿宋_GB2312" w:cs="仿宋_GB2312"/>
                <w:color w:val="000000" w:themeColor="text1"/>
                <w:sz w:val="24"/>
                <w14:textFill>
                  <w14:solidFill>
                    <w14:schemeClr w14:val="tx1"/>
                  </w14:solidFill>
                </w14:textFill>
              </w:rPr>
            </w:pPr>
          </w:p>
        </w:tc>
        <w:tc>
          <w:tcPr>
            <w:tcW w:w="1367" w:type="dxa"/>
            <w:vMerge w:val="continue"/>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p>
        </w:tc>
        <w:tc>
          <w:tcPr>
            <w:tcW w:w="1025" w:type="dxa"/>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社会效益指标</w:t>
            </w:r>
          </w:p>
        </w:tc>
        <w:tc>
          <w:tcPr>
            <w:tcW w:w="2392" w:type="dxa"/>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区域品牌+企业品牌</w:t>
            </w:r>
          </w:p>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更优更响</w:t>
            </w:r>
          </w:p>
        </w:tc>
        <w:tc>
          <w:tcPr>
            <w:tcW w:w="2394" w:type="dxa"/>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推动“区域品牌+企业品牌”发展，市场影响力更大</w:t>
            </w:r>
          </w:p>
        </w:tc>
        <w:tc>
          <w:tcPr>
            <w:tcW w:w="2392" w:type="dxa"/>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“遂宁鲜”获四川省最受欢迎区域品牌，高金、清见等企业品牌获四川省优质农产品称号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jc w:val="center"/>
        </w:trPr>
        <w:tc>
          <w:tcPr>
            <w:tcW w:w="685" w:type="dxa"/>
            <w:vMerge w:val="continue"/>
            <w:vAlign w:val="center"/>
          </w:tcPr>
          <w:p>
            <w:pPr>
              <w:widowControl/>
              <w:jc w:val="left"/>
              <w:rPr>
                <w:rFonts w:ascii="仿宋_GB2312" w:hAnsi="仿宋_GB2312" w:eastAsia="仿宋_GB2312" w:cs="仿宋_GB2312"/>
                <w:color w:val="000000" w:themeColor="text1"/>
                <w:sz w:val="24"/>
                <w14:textFill>
                  <w14:solidFill>
                    <w14:schemeClr w14:val="tx1"/>
                  </w14:solidFill>
                </w14:textFill>
              </w:rPr>
            </w:pPr>
          </w:p>
        </w:tc>
        <w:tc>
          <w:tcPr>
            <w:tcW w:w="1367" w:type="dxa"/>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满意度指标</w:t>
            </w:r>
          </w:p>
        </w:tc>
        <w:tc>
          <w:tcPr>
            <w:tcW w:w="1025" w:type="dxa"/>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市委市政府</w:t>
            </w:r>
          </w:p>
        </w:tc>
        <w:tc>
          <w:tcPr>
            <w:tcW w:w="2392" w:type="dxa"/>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市级认可</w:t>
            </w:r>
          </w:p>
        </w:tc>
        <w:tc>
          <w:tcPr>
            <w:tcW w:w="2394" w:type="dxa"/>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获得市级称号1个</w:t>
            </w:r>
          </w:p>
        </w:tc>
        <w:tc>
          <w:tcPr>
            <w:tcW w:w="2392" w:type="dxa"/>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获得市委市政府表彰“遂宁鲜”协会为全市优秀协会；组织“遂宁鲜”产品参加2018四川省农博会，获书记、市长书面肯定。</w:t>
            </w:r>
          </w:p>
        </w:tc>
      </w:tr>
    </w:tbl>
    <w:p>
      <w:pPr>
        <w:rPr>
          <w:rFonts w:ascii="Calibri" w:hAnsi="Calibri"/>
          <w:color w:val="000000" w:themeColor="text1"/>
          <w14:textFill>
            <w14:solidFill>
              <w14:schemeClr w14:val="tx1"/>
            </w14:solidFill>
          </w14:textFill>
        </w:rPr>
      </w:pPr>
    </w:p>
    <w:p>
      <w:pPr>
        <w:spacing w:line="580" w:lineRule="exact"/>
        <w:rPr>
          <w:rFonts w:ascii="仿宋_GB2312" w:hAnsi="仿宋_GB2312" w:eastAsia="仿宋_GB2312" w:cs="仿宋_GB2312"/>
          <w:color w:val="000000" w:themeColor="text1"/>
          <w:sz w:val="32"/>
          <w:szCs w:val="32"/>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580" w:lineRule="exact"/>
        <w:ind w:left="643"/>
        <w:rPr>
          <w:rFonts w:ascii="仿宋_GB2312" w:hAnsi="仿宋_GB2312" w:eastAsia="仿宋_GB2312" w:cs="仿宋_GB2312"/>
          <w:color w:val="000000" w:themeColor="text1"/>
          <w:kern w:val="0"/>
          <w:sz w:val="24"/>
          <w14:textFill>
            <w14:solidFill>
              <w14:schemeClr w14:val="tx1"/>
            </w14:solidFill>
          </w14:textFill>
        </w:rPr>
      </w:pPr>
    </w:p>
    <w:p>
      <w:pPr>
        <w:spacing w:line="580" w:lineRule="exact"/>
        <w:ind w:left="643"/>
        <w:rPr>
          <w:rFonts w:ascii="楷体_GB2312" w:hAnsi="仿宋" w:eastAsia="楷体_GB2312" w:cs="楷体_GB2312"/>
          <w:b/>
          <w:bCs/>
          <w:color w:val="000000" w:themeColor="text1"/>
          <w:sz w:val="32"/>
          <w:szCs w:val="32"/>
          <w14:textFill>
            <w14:solidFill>
              <w14:schemeClr w14:val="tx1"/>
            </w14:solidFill>
          </w14:textFill>
        </w:rPr>
      </w:pPr>
    </w:p>
    <w:p>
      <w:pPr>
        <w:spacing w:line="580" w:lineRule="exact"/>
        <w:ind w:left="643"/>
        <w:rPr>
          <w:rFonts w:ascii="楷体_GB2312" w:hAnsi="仿宋" w:eastAsia="楷体_GB2312" w:cs="楷体_GB2312"/>
          <w:b/>
          <w:bCs/>
          <w:color w:val="000000" w:themeColor="text1"/>
          <w:sz w:val="32"/>
          <w:szCs w:val="32"/>
          <w14:textFill>
            <w14:solidFill>
              <w14:schemeClr w14:val="tx1"/>
            </w14:solidFill>
          </w14:textFill>
        </w:rPr>
      </w:pPr>
    </w:p>
    <w:p>
      <w:pPr>
        <w:spacing w:line="580" w:lineRule="exact"/>
        <w:ind w:left="643"/>
        <w:rPr>
          <w:rFonts w:ascii="楷体_GB2312" w:hAnsi="仿宋" w:eastAsia="楷体_GB2312" w:cs="楷体_GB2312"/>
          <w:b/>
          <w:bCs/>
          <w:color w:val="000000" w:themeColor="text1"/>
          <w:sz w:val="32"/>
          <w:szCs w:val="32"/>
          <w14:textFill>
            <w14:solidFill>
              <w14:schemeClr w14:val="tx1"/>
            </w14:solidFill>
          </w14:textFill>
        </w:rPr>
      </w:pPr>
    </w:p>
    <w:p>
      <w:pPr>
        <w:spacing w:line="580" w:lineRule="exact"/>
        <w:ind w:left="643"/>
        <w:rPr>
          <w:rFonts w:ascii="楷体_GB2312" w:hAnsi="仿宋" w:eastAsia="楷体_GB2312" w:cs="楷体_GB2312"/>
          <w:b/>
          <w:bCs/>
          <w:color w:val="000000" w:themeColor="text1"/>
          <w:sz w:val="32"/>
          <w:szCs w:val="32"/>
          <w14:textFill>
            <w14:solidFill>
              <w14:schemeClr w14:val="tx1"/>
            </w14:solidFill>
          </w14:textFill>
        </w:rPr>
      </w:pPr>
    </w:p>
    <w:p>
      <w:pPr>
        <w:spacing w:line="580" w:lineRule="exact"/>
        <w:ind w:left="643"/>
        <w:rPr>
          <w:rFonts w:ascii="楷体_GB2312" w:hAnsi="仿宋" w:eastAsia="楷体_GB2312" w:cs="楷体_GB2312"/>
          <w:b/>
          <w:bCs/>
          <w:color w:val="000000" w:themeColor="text1"/>
          <w:sz w:val="32"/>
          <w:szCs w:val="32"/>
          <w14:textFill>
            <w14:solidFill>
              <w14:schemeClr w14:val="tx1"/>
            </w14:solidFill>
          </w14:textFill>
        </w:rPr>
      </w:pPr>
    </w:p>
    <w:p>
      <w:pPr>
        <w:spacing w:line="580" w:lineRule="exact"/>
        <w:ind w:left="643"/>
        <w:rPr>
          <w:rFonts w:ascii="楷体_GB2312" w:hAnsi="仿宋" w:eastAsia="楷体_GB2312" w:cs="楷体_GB2312"/>
          <w:b/>
          <w:bCs/>
          <w:color w:val="000000" w:themeColor="text1"/>
          <w:sz w:val="32"/>
          <w:szCs w:val="32"/>
          <w14:textFill>
            <w14:solidFill>
              <w14:schemeClr w14:val="tx1"/>
            </w14:solidFill>
          </w14:textFill>
        </w:rPr>
      </w:pPr>
    </w:p>
    <w:p>
      <w:pPr>
        <w:spacing w:line="580" w:lineRule="exact"/>
        <w:ind w:left="643"/>
        <w:rPr>
          <w:rFonts w:ascii="楷体_GB2312" w:hAnsi="仿宋" w:eastAsia="楷体_GB2312" w:cs="楷体_GB2312"/>
          <w:b/>
          <w:bCs/>
          <w:color w:val="000000" w:themeColor="text1"/>
          <w:sz w:val="32"/>
          <w:szCs w:val="32"/>
          <w14:textFill>
            <w14:solidFill>
              <w14:schemeClr w14:val="tx1"/>
            </w14:solidFill>
          </w14:textFill>
        </w:rPr>
      </w:pPr>
    </w:p>
    <w:p>
      <w:pPr>
        <w:spacing w:line="580" w:lineRule="exact"/>
        <w:ind w:left="643"/>
        <w:rPr>
          <w:rFonts w:ascii="楷体_GB2312" w:hAnsi="仿宋" w:eastAsia="楷体_GB2312" w:cs="楷体_GB2312"/>
          <w:b/>
          <w:bCs/>
          <w:color w:val="000000" w:themeColor="text1"/>
          <w:sz w:val="32"/>
          <w:szCs w:val="32"/>
          <w14:textFill>
            <w14:solidFill>
              <w14:schemeClr w14:val="tx1"/>
            </w14:solidFill>
          </w14:textFill>
        </w:rPr>
      </w:pPr>
    </w:p>
    <w:p>
      <w:pPr>
        <w:spacing w:line="580" w:lineRule="exact"/>
        <w:ind w:left="643"/>
        <w:rPr>
          <w:rFonts w:ascii="楷体_GB2312" w:hAnsi="仿宋" w:eastAsia="楷体_GB2312" w:cs="楷体_GB2312"/>
          <w:b/>
          <w:bCs/>
          <w:color w:val="000000" w:themeColor="text1"/>
          <w:sz w:val="32"/>
          <w:szCs w:val="32"/>
          <w14:textFill>
            <w14:solidFill>
              <w14:schemeClr w14:val="tx1"/>
            </w14:solidFill>
          </w14:textFill>
        </w:rPr>
      </w:pPr>
    </w:p>
    <w:p>
      <w:pPr>
        <w:spacing w:line="580" w:lineRule="exact"/>
        <w:ind w:left="643"/>
        <w:rPr>
          <w:rFonts w:ascii="楷体_GB2312" w:hAnsi="仿宋" w:eastAsia="楷体_GB2312" w:cs="楷体_GB2312"/>
          <w:b/>
          <w:bCs/>
          <w:color w:val="000000" w:themeColor="text1"/>
          <w:sz w:val="32"/>
          <w:szCs w:val="32"/>
          <w14:textFill>
            <w14:solidFill>
              <w14:schemeClr w14:val="tx1"/>
            </w14:solidFill>
          </w14:textFill>
        </w:rPr>
      </w:pPr>
    </w:p>
    <w:p>
      <w:pPr>
        <w:spacing w:line="580" w:lineRule="exact"/>
        <w:jc w:val="center"/>
        <w:rPr>
          <w:rFonts w:ascii="方正小标宋简体" w:hAnsi="仿宋_GB2312" w:eastAsia="方正小标宋简体" w:cs="仿宋_GB2312"/>
          <w:bCs/>
          <w:color w:val="000000" w:themeColor="text1"/>
          <w:kern w:val="0"/>
          <w:sz w:val="36"/>
          <w:szCs w:val="36"/>
          <w14:textFill>
            <w14:solidFill>
              <w14:schemeClr w14:val="tx1"/>
            </w14:solidFill>
          </w14:textFill>
        </w:rPr>
      </w:pPr>
      <w:r>
        <w:rPr>
          <w:rFonts w:ascii="仿宋_GB2312" w:hAnsi="仿宋_GB2312" w:eastAsia="仿宋_GB2312" w:cs="仿宋_GB2312"/>
          <w:color w:val="000000" w:themeColor="text1"/>
          <w:szCs w:val="21"/>
          <w14:textFill>
            <w14:solidFill>
              <w14:schemeClr w14:val="tx1"/>
            </w14:solidFill>
          </w14:textFill>
        </w:rPr>
        <w:br w:type="page"/>
      </w:r>
      <w:r>
        <w:rPr>
          <w:rFonts w:hint="eastAsia" w:ascii="方正小标宋简体" w:hAnsi="仿宋_GB2312" w:eastAsia="方正小标宋简体" w:cs="仿宋_GB2312"/>
          <w:color w:val="000000" w:themeColor="text1"/>
          <w:sz w:val="36"/>
          <w:szCs w:val="36"/>
          <w14:textFill>
            <w14:solidFill>
              <w14:schemeClr w14:val="tx1"/>
            </w14:solidFill>
          </w14:textFill>
        </w:rPr>
        <w:t>“遂宁鲜”</w:t>
      </w:r>
      <w:r>
        <w:rPr>
          <w:rFonts w:hint="eastAsia" w:ascii="方正小标宋简体" w:hAnsi="仿宋_GB2312" w:eastAsia="方正小标宋简体" w:cs="仿宋_GB2312"/>
          <w:bCs/>
          <w:color w:val="000000" w:themeColor="text1"/>
          <w:kern w:val="0"/>
          <w:sz w:val="36"/>
          <w:szCs w:val="36"/>
          <w14:textFill>
            <w14:solidFill>
              <w14:schemeClr w14:val="tx1"/>
            </w14:solidFill>
          </w14:textFill>
        </w:rPr>
        <w:t>支出绩效目标完成情况表</w:t>
      </w:r>
    </w:p>
    <w:p>
      <w:pPr>
        <w:spacing w:line="580" w:lineRule="exact"/>
        <w:jc w:val="center"/>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(2018 年度)</w:t>
      </w:r>
    </w:p>
    <w:tbl>
      <w:tblPr>
        <w:tblStyle w:val="12"/>
        <w:tblW w:w="9560" w:type="dxa"/>
        <w:jc w:val="center"/>
        <w:tblLayout w:type="fixed"/>
        <w:tblCellMar>
          <w:top w:w="0" w:type="dxa"/>
          <w:left w:w="0" w:type="dxa"/>
          <w:bottom w:w="0" w:type="dxa"/>
          <w:right w:w="0" w:type="dxa"/>
        </w:tblCellMar>
      </w:tblPr>
      <w:tblGrid>
        <w:gridCol w:w="685"/>
        <w:gridCol w:w="1367"/>
        <w:gridCol w:w="1025"/>
        <w:gridCol w:w="2188"/>
        <w:gridCol w:w="2394"/>
        <w:gridCol w:w="1901"/>
      </w:tblGrid>
      <w:tr>
        <w:tblPrEx>
          <w:tblCellMar>
            <w:top w:w="0" w:type="dxa"/>
            <w:left w:w="0" w:type="dxa"/>
            <w:bottom w:w="0" w:type="dxa"/>
            <w:right w:w="0" w:type="dxa"/>
          </w:tblCellMar>
        </w:tblPrEx>
        <w:trPr>
          <w:trHeight w:val="276" w:hRule="atLeast"/>
          <w:jc w:val="center"/>
        </w:trPr>
        <w:tc>
          <w:tcPr>
            <w:tcW w:w="3077"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项目名称</w:t>
            </w:r>
          </w:p>
        </w:tc>
        <w:tc>
          <w:tcPr>
            <w:tcW w:w="648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“遂宁鲜”公共品牌以奖代补建设专项</w:t>
            </w:r>
          </w:p>
        </w:tc>
      </w:tr>
      <w:tr>
        <w:trPr>
          <w:trHeight w:val="276" w:hRule="atLeast"/>
          <w:jc w:val="center"/>
        </w:trPr>
        <w:tc>
          <w:tcPr>
            <w:tcW w:w="3077"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预算单位</w:t>
            </w:r>
          </w:p>
        </w:tc>
        <w:tc>
          <w:tcPr>
            <w:tcW w:w="648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遂宁市农产品质量安全中心</w:t>
            </w:r>
          </w:p>
        </w:tc>
      </w:tr>
      <w:tr>
        <w:tblPrEx>
          <w:tblCellMar>
            <w:top w:w="0" w:type="dxa"/>
            <w:left w:w="0" w:type="dxa"/>
            <w:bottom w:w="0" w:type="dxa"/>
            <w:right w:w="0" w:type="dxa"/>
          </w:tblCellMar>
        </w:tblPrEx>
        <w:trPr>
          <w:trHeight w:val="405" w:hRule="atLeast"/>
          <w:jc w:val="center"/>
        </w:trPr>
        <w:tc>
          <w:tcPr>
            <w:tcW w:w="6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预算数:</w:t>
            </w:r>
          </w:p>
        </w:tc>
        <w:tc>
          <w:tcPr>
            <w:tcW w:w="21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500万元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执行数:</w:t>
            </w: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374万元</w:t>
            </w:r>
          </w:p>
        </w:tc>
      </w:tr>
      <w:tr>
        <w:trPr>
          <w:trHeight w:val="405"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其中-财政拨款:</w:t>
            </w:r>
          </w:p>
        </w:tc>
        <w:tc>
          <w:tcPr>
            <w:tcW w:w="21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500万元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其中-财政拨款:</w:t>
            </w: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374万元</w:t>
            </w:r>
          </w:p>
        </w:tc>
      </w:tr>
      <w:tr>
        <w:tblPrEx>
          <w:tblCellMar>
            <w:top w:w="0" w:type="dxa"/>
            <w:left w:w="0" w:type="dxa"/>
            <w:bottom w:w="0" w:type="dxa"/>
            <w:right w:w="0" w:type="dxa"/>
          </w:tblCellMar>
        </w:tblPrEx>
        <w:trPr>
          <w:trHeight w:val="405"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其它资金:</w:t>
            </w:r>
          </w:p>
        </w:tc>
        <w:tc>
          <w:tcPr>
            <w:tcW w:w="21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其它资金:</w:t>
            </w: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0</w:t>
            </w:r>
          </w:p>
        </w:tc>
      </w:tr>
      <w:tr>
        <w:trPr>
          <w:trHeight w:val="276" w:hRule="atLeast"/>
          <w:jc w:val="center"/>
        </w:trPr>
        <w:tc>
          <w:tcPr>
            <w:tcW w:w="6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年度目标完成情况</w:t>
            </w:r>
          </w:p>
        </w:tc>
        <w:tc>
          <w:tcPr>
            <w:tcW w:w="458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预期目标</w:t>
            </w:r>
          </w:p>
        </w:tc>
        <w:tc>
          <w:tcPr>
            <w:tcW w:w="429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实际完成目标</w:t>
            </w:r>
          </w:p>
        </w:tc>
      </w:tr>
      <w:tr>
        <w:tblPrEx>
          <w:tblCellMar>
            <w:top w:w="0" w:type="dxa"/>
            <w:left w:w="0" w:type="dxa"/>
            <w:bottom w:w="0" w:type="dxa"/>
            <w:right w:w="0" w:type="dxa"/>
          </w:tblCellMar>
        </w:tblPrEx>
        <w:trPr>
          <w:trHeight w:val="1159"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458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autoSpaceDE w:val="0"/>
              <w:autoSpaceDN w:val="0"/>
              <w:adjustRightInd w:val="0"/>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2018年政府资金投入500万元。开展“遂宁鲜”线下店补助及以奖代补。北京、成都、遂宁“遂宁鲜”体验中心、直销中心等线上线下门店。</w:t>
            </w:r>
          </w:p>
        </w:tc>
        <w:tc>
          <w:tcPr>
            <w:tcW w:w="429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已在北京、成都建设“遂宁鲜”旗舰店和体验中心、直销中心等线上线下门店。</w:t>
            </w:r>
          </w:p>
        </w:tc>
      </w:tr>
      <w:tr>
        <w:tblPrEx>
          <w:tblCellMar>
            <w:top w:w="0" w:type="dxa"/>
            <w:left w:w="0" w:type="dxa"/>
            <w:bottom w:w="0" w:type="dxa"/>
            <w:right w:w="0" w:type="dxa"/>
          </w:tblCellMar>
        </w:tblPrEx>
        <w:trPr>
          <w:trHeight w:val="863" w:hRule="atLeast"/>
          <w:jc w:val="center"/>
        </w:trPr>
        <w:tc>
          <w:tcPr>
            <w:tcW w:w="68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二级指标</w:t>
            </w:r>
          </w:p>
        </w:tc>
        <w:tc>
          <w:tcPr>
            <w:tcW w:w="21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预期指标值(包含数字及文字描述)</w:t>
            </w: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实际完成指标值(包含数字及文字描述)</w:t>
            </w:r>
          </w:p>
        </w:tc>
      </w:tr>
      <w:tr>
        <w:trPr>
          <w:trHeight w:val="678"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1367"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项目完成指标</w:t>
            </w:r>
          </w:p>
        </w:tc>
        <w:tc>
          <w:tcPr>
            <w:tcW w:w="102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数量指标</w:t>
            </w:r>
          </w:p>
        </w:tc>
        <w:tc>
          <w:tcPr>
            <w:tcW w:w="21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建设线上店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美团、微信</w:t>
            </w: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遂宁鲜加入1个美团、1个微信商城</w:t>
            </w:r>
          </w:p>
        </w:tc>
      </w:tr>
      <w:tr>
        <w:tblPrEx>
          <w:tblCellMar>
            <w:top w:w="0" w:type="dxa"/>
            <w:left w:w="0" w:type="dxa"/>
            <w:bottom w:w="0" w:type="dxa"/>
            <w:right w:w="0" w:type="dxa"/>
          </w:tblCellMar>
        </w:tblPrEx>
        <w:trPr>
          <w:trHeight w:val="665"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1367" w:type="dxa"/>
            <w:vMerge w:val="continue"/>
            <w:tcBorders>
              <w:left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1025" w:type="dxa"/>
            <w:vMerge w:val="continue"/>
            <w:tcBorders>
              <w:left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2188" w:type="dxa"/>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建设线下门店</w:t>
            </w:r>
          </w:p>
        </w:tc>
        <w:tc>
          <w:tcPr>
            <w:tcW w:w="2394" w:type="dxa"/>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建设线下门店3个</w:t>
            </w: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建设北京、成都、遂宁线下展示厅3个</w:t>
            </w:r>
          </w:p>
        </w:tc>
      </w:tr>
      <w:tr>
        <w:tblPrEx>
          <w:tblCellMar>
            <w:top w:w="0" w:type="dxa"/>
            <w:left w:w="0" w:type="dxa"/>
            <w:bottom w:w="0" w:type="dxa"/>
            <w:right w:w="0" w:type="dxa"/>
          </w:tblCellMar>
        </w:tblPrEx>
        <w:trPr>
          <w:trHeight w:val="1042"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质量指标</w:t>
            </w:r>
          </w:p>
        </w:tc>
        <w:tc>
          <w:tcPr>
            <w:tcW w:w="21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依托三个体验中心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达到协会及会员单位与国内商贸连锁公司等合作</w:t>
            </w: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eastAsia="仿宋_GB2312"/>
                <w:color w:val="000000" w:themeColor="text1"/>
                <w:sz w:val="24"/>
                <w14:textFill>
                  <w14:solidFill>
                    <w14:schemeClr w14:val="tx1"/>
                  </w14:solidFill>
                </w14:textFill>
              </w:rPr>
              <w:t>年销售额逐年翻番的销售目标</w:t>
            </w:r>
          </w:p>
        </w:tc>
      </w:tr>
      <w:tr>
        <w:trPr>
          <w:trHeight w:val="308"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1367"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经济指标</w:t>
            </w:r>
          </w:p>
        </w:tc>
        <w:tc>
          <w:tcPr>
            <w:tcW w:w="21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线上线下销售额增长</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会员单位销售额增长</w:t>
            </w: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产品远销40个国家地区</w:t>
            </w:r>
          </w:p>
        </w:tc>
      </w:tr>
      <w:tr>
        <w:trPr>
          <w:trHeight w:val="813"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1367"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102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社会效益指标</w:t>
            </w:r>
          </w:p>
        </w:tc>
        <w:tc>
          <w:tcPr>
            <w:tcW w:w="21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拉动社会投资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拉动社会资本投资1000万元</w:t>
            </w: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拉动社会资本投资1500万元</w:t>
            </w:r>
          </w:p>
        </w:tc>
      </w:tr>
      <w:tr>
        <w:tblPrEx>
          <w:tblCellMar>
            <w:top w:w="0" w:type="dxa"/>
            <w:left w:w="0" w:type="dxa"/>
            <w:bottom w:w="0" w:type="dxa"/>
            <w:right w:w="0" w:type="dxa"/>
          </w:tblCellMar>
        </w:tblPrEx>
        <w:trPr>
          <w:trHeight w:val="1297"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1367"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kern w:val="0"/>
                <w:szCs w:val="21"/>
                <w14:textFill>
                  <w14:solidFill>
                    <w14:schemeClr w14:val="tx1"/>
                  </w14:solidFill>
                </w14:textFill>
              </w:rPr>
            </w:pPr>
          </w:p>
        </w:tc>
        <w:tc>
          <w:tcPr>
            <w:tcW w:w="102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p>
        </w:tc>
        <w:tc>
          <w:tcPr>
            <w:tcW w:w="21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区域品牌+企业品牌</w:t>
            </w:r>
          </w:p>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更优更响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推动“区域品牌+企业品牌”发展，市场影响力更大</w:t>
            </w: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“遂宁鲜”获四川省最受欢迎区域品牌，高金、清见等企业品牌获四川省优质农产品称号</w:t>
            </w:r>
          </w:p>
        </w:tc>
      </w:tr>
      <w:tr>
        <w:trPr>
          <w:trHeight w:val="1050"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themeColor="text1"/>
                <w:szCs w:val="21"/>
                <w14:textFill>
                  <w14:solidFill>
                    <w14:schemeClr w14:val="tx1"/>
                  </w14:solidFill>
                </w14:textFill>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市委市政府</w:t>
            </w:r>
          </w:p>
        </w:tc>
        <w:tc>
          <w:tcPr>
            <w:tcW w:w="218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市级认可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获得市级称号1个</w:t>
            </w: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获得市委市政府表彰“遂宁鲜”协会为全市优秀协会；组织“遂宁鲜”产品参加2018四川省农博会，获书记、市长书面肯定。</w:t>
            </w:r>
          </w:p>
        </w:tc>
      </w:tr>
    </w:tbl>
    <w:p>
      <w:pPr>
        <w:rPr>
          <w:rFonts w:ascii="仿宋_GB2312" w:hAnsi="仿宋_GB2312" w:eastAsia="仿宋_GB2312" w:cs="仿宋_GB2312"/>
          <w:color w:val="000000" w:themeColor="text1"/>
          <w:szCs w:val="21"/>
          <w14:textFill>
            <w14:solidFill>
              <w14:schemeClr w14:val="tx1"/>
            </w14:solidFill>
          </w14:textFill>
        </w:rPr>
      </w:pPr>
    </w:p>
    <w:p>
      <w:pPr>
        <w:spacing w:line="580" w:lineRule="exact"/>
        <w:ind w:left="643"/>
        <w:rPr>
          <w:rFonts w:ascii="楷体_GB2312" w:hAnsi="仿宋" w:eastAsia="楷体_GB2312" w:cs="仿宋_GB2312"/>
          <w:color w:val="000000" w:themeColor="text1"/>
          <w:sz w:val="32"/>
          <w:szCs w:val="32"/>
          <w14:textFill>
            <w14:solidFill>
              <w14:schemeClr w14:val="tx1"/>
            </w14:solidFill>
          </w14:textFill>
        </w:rPr>
      </w:pPr>
      <w:r>
        <w:rPr>
          <w:rFonts w:hint="eastAsia" w:ascii="楷体_GB2312" w:hAnsi="仿宋" w:eastAsia="楷体_GB2312" w:cs="楷体_GB2312"/>
          <w:b/>
          <w:bCs/>
          <w:color w:val="000000" w:themeColor="text1"/>
          <w:sz w:val="32"/>
          <w:szCs w:val="32"/>
          <w14:textFill>
            <w14:solidFill>
              <w14:schemeClr w14:val="tx1"/>
            </w14:solidFill>
          </w14:textFill>
        </w:rPr>
        <w:t>（三）部门开展绩效评价结果。</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本部门按要求对</w:t>
      </w:r>
      <w:r>
        <w:rPr>
          <w:rFonts w:ascii="仿宋_GB2312" w:hAnsi="仿宋_GB2312" w:eastAsia="仿宋_GB2312" w:cs="仿宋_GB2312"/>
          <w:color w:val="000000" w:themeColor="text1"/>
          <w:sz w:val="32"/>
          <w:szCs w:val="32"/>
          <w14:textFill>
            <w14:solidFill>
              <w14:schemeClr w14:val="tx1"/>
            </w14:solidFill>
          </w14:textFill>
        </w:rPr>
        <w:t>2018</w:t>
      </w:r>
      <w:r>
        <w:rPr>
          <w:rFonts w:hint="eastAsia" w:ascii="仿宋_GB2312" w:hAnsi="仿宋_GB2312" w:eastAsia="仿宋_GB2312" w:cs="仿宋_GB2312"/>
          <w:color w:val="000000" w:themeColor="text1"/>
          <w:sz w:val="32"/>
          <w:szCs w:val="32"/>
          <w14:textFill>
            <w14:solidFill>
              <w14:schemeClr w14:val="tx1"/>
            </w14:solidFill>
          </w14:textFill>
        </w:rPr>
        <w:t>年部门整体支出绩效评价情况开展自评，《农业局</w:t>
      </w:r>
      <w:r>
        <w:rPr>
          <w:rFonts w:ascii="仿宋_GB2312" w:hAnsi="仿宋_GB2312" w:eastAsia="仿宋_GB2312" w:cs="仿宋_GB2312"/>
          <w:color w:val="000000" w:themeColor="text1"/>
          <w:sz w:val="32"/>
          <w:szCs w:val="32"/>
          <w14:textFill>
            <w14:solidFill>
              <w14:schemeClr w14:val="tx1"/>
            </w14:solidFill>
          </w14:textFill>
        </w:rPr>
        <w:t>2018</w:t>
      </w:r>
      <w:r>
        <w:rPr>
          <w:rFonts w:hint="eastAsia" w:ascii="仿宋_GB2312" w:hAnsi="仿宋_GB2312" w:eastAsia="仿宋_GB2312" w:cs="仿宋_GB2312"/>
          <w:color w:val="000000" w:themeColor="text1"/>
          <w:sz w:val="32"/>
          <w:szCs w:val="32"/>
          <w14:textFill>
            <w14:solidFill>
              <w14:schemeClr w14:val="tx1"/>
            </w14:solidFill>
          </w14:textFill>
        </w:rPr>
        <w:t>年部门整体支出绩效评价报告》见附件。</w:t>
      </w:r>
    </w:p>
    <w:p>
      <w:pPr>
        <w:ind w:firstLine="600" w:firstLineChars="200"/>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本部门自行组织对遂宁市农产品质量安全中心“遂宁鲜”公共品牌以奖代补建设项目开展了绩效评价，《遂宁市农产品质量安全中心“遂宁鲜”公共品牌以奖代补建设专项项目支出绩效评价报告》见附件。</w:t>
      </w:r>
    </w:p>
    <w:p>
      <w:pPr>
        <w:spacing w:line="600" w:lineRule="exact"/>
        <w:ind w:firstLine="640" w:firstLineChars="200"/>
        <w:outlineLvl w:val="1"/>
        <w:rPr>
          <w:rStyle w:val="18"/>
          <w:rFonts w:ascii="黑体" w:hAnsi="黑体" w:eastAsia="黑体"/>
          <w:color w:val="000000" w:themeColor="text1"/>
          <w14:textFill>
            <w14:solidFill>
              <w14:schemeClr w14:val="tx1"/>
            </w14:solidFill>
          </w14:textFill>
        </w:rPr>
      </w:pPr>
      <w:bookmarkStart w:id="48" w:name="_Toc15396612"/>
      <w:bookmarkStart w:id="49" w:name="_Toc15377221"/>
      <w:r>
        <w:rPr>
          <w:rFonts w:hint="eastAsia" w:ascii="黑体" w:hAnsi="黑体" w:eastAsia="黑体"/>
          <w:color w:val="000000" w:themeColor="text1"/>
          <w:sz w:val="32"/>
          <w:szCs w:val="32"/>
          <w14:textFill>
            <w14:solidFill>
              <w14:schemeClr w14:val="tx1"/>
            </w14:solidFill>
          </w14:textFill>
        </w:rPr>
        <w:t>十</w:t>
      </w:r>
      <w:r>
        <w:rPr>
          <w:rStyle w:val="18"/>
          <w:rFonts w:hint="eastAsia" w:ascii="黑体" w:hAnsi="黑体" w:eastAsia="黑体"/>
          <w:color w:val="000000" w:themeColor="text1"/>
          <w14:textFill>
            <w14:solidFill>
              <w14:schemeClr w14:val="tx1"/>
            </w14:solidFill>
          </w14:textFill>
        </w:rPr>
        <w:t>一、</w:t>
      </w:r>
      <w:r>
        <w:rPr>
          <w:rStyle w:val="18"/>
          <w:rFonts w:hint="eastAsia" w:ascii="黑体" w:hAnsi="黑体" w:eastAsia="黑体"/>
          <w:b w:val="0"/>
          <w:color w:val="000000" w:themeColor="text1"/>
          <w14:textFill>
            <w14:solidFill>
              <w14:schemeClr w14:val="tx1"/>
            </w14:solidFill>
          </w14:textFill>
        </w:rPr>
        <w:t>其他重要事项的情况说明</w:t>
      </w:r>
      <w:bookmarkEnd w:id="48"/>
      <w:bookmarkEnd w:id="49"/>
    </w:p>
    <w:p>
      <w:pPr>
        <w:spacing w:line="580" w:lineRule="exact"/>
        <w:ind w:left="643"/>
        <w:rPr>
          <w:rFonts w:ascii="楷体_GB2312" w:hAnsi="仿宋" w:eastAsia="楷体_GB2312" w:cs="楷体_GB2312"/>
          <w:b/>
          <w:bCs/>
          <w:color w:val="000000" w:themeColor="text1"/>
          <w:sz w:val="32"/>
          <w:szCs w:val="32"/>
          <w14:textFill>
            <w14:solidFill>
              <w14:schemeClr w14:val="tx1"/>
            </w14:solidFill>
          </w14:textFill>
        </w:rPr>
      </w:pPr>
      <w:bookmarkStart w:id="50" w:name="_Toc15377222"/>
      <w:r>
        <w:rPr>
          <w:rFonts w:hint="eastAsia" w:ascii="楷体_GB2312" w:hAnsi="仿宋" w:eastAsia="楷体_GB2312" w:cs="楷体_GB2312"/>
          <w:b/>
          <w:bCs/>
          <w:color w:val="000000" w:themeColor="text1"/>
          <w:sz w:val="32"/>
          <w:szCs w:val="32"/>
          <w14:textFill>
            <w14:solidFill>
              <w14:schemeClr w14:val="tx1"/>
            </w14:solidFill>
          </w14:textFill>
        </w:rPr>
        <w:t>（一）机关运行经费支出情况</w:t>
      </w:r>
      <w:bookmarkEnd w:id="50"/>
    </w:p>
    <w:p>
      <w:pPr>
        <w:spacing w:line="600" w:lineRule="exact"/>
        <w:ind w:firstLine="640" w:firstLineChars="200"/>
        <w:rPr>
          <w:rFonts w:ascii="仿宋_GB2312" w:eastAsia="仿宋_GB2312"/>
          <w:color w:val="000000" w:themeColor="text1"/>
          <w:sz w:val="32"/>
          <w:szCs w:val="32"/>
          <w:u w:val="single"/>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2018</w:t>
      </w:r>
      <w:r>
        <w:rPr>
          <w:rFonts w:hint="eastAsia" w:ascii="仿宋_GB2312" w:eastAsia="仿宋_GB2312"/>
          <w:color w:val="000000" w:themeColor="text1"/>
          <w:sz w:val="32"/>
          <w:szCs w:val="32"/>
          <w14:textFill>
            <w14:solidFill>
              <w14:schemeClr w14:val="tx1"/>
            </w14:solidFill>
          </w14:textFill>
        </w:rPr>
        <w:t>年，农业局机关运行经费支出277.86万元，比</w:t>
      </w:r>
      <w:r>
        <w:rPr>
          <w:rFonts w:ascii="仿宋_GB2312" w:eastAsia="仿宋_GB2312"/>
          <w:color w:val="000000" w:themeColor="text1"/>
          <w:sz w:val="32"/>
          <w:szCs w:val="32"/>
          <w14:textFill>
            <w14:solidFill>
              <w14:schemeClr w14:val="tx1"/>
            </w14:solidFill>
          </w14:textFill>
        </w:rPr>
        <w:t>2017</w:t>
      </w:r>
      <w:r>
        <w:rPr>
          <w:rFonts w:hint="eastAsia" w:ascii="仿宋_GB2312" w:eastAsia="仿宋_GB2312"/>
          <w:color w:val="000000" w:themeColor="text1"/>
          <w:sz w:val="32"/>
          <w:szCs w:val="32"/>
          <w14:textFill>
            <w14:solidFill>
              <w14:schemeClr w14:val="tx1"/>
            </w14:solidFill>
          </w14:textFill>
        </w:rPr>
        <w:t>年增加53.71万元，增长23.96</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 w:hAnsi="仿宋" w:eastAsia="仿宋"/>
          <w:color w:val="000000" w:themeColor="text1"/>
          <w:sz w:val="32"/>
          <w:szCs w:val="32"/>
          <w14:textFill>
            <w14:solidFill>
              <w14:schemeClr w14:val="tx1"/>
            </w14:solidFill>
          </w14:textFill>
        </w:rPr>
        <w:t>增人增资、增加农业有毒有害保健津贴和畜牧兽医医疗卫生津贴。</w:t>
      </w:r>
    </w:p>
    <w:p>
      <w:pPr>
        <w:spacing w:line="580" w:lineRule="exact"/>
        <w:ind w:left="643"/>
        <w:rPr>
          <w:rFonts w:ascii="楷体_GB2312" w:hAnsi="仿宋" w:eastAsia="楷体_GB2312" w:cs="楷体_GB2312"/>
          <w:b/>
          <w:bCs/>
          <w:color w:val="000000" w:themeColor="text1"/>
          <w:sz w:val="32"/>
          <w:szCs w:val="32"/>
          <w14:textFill>
            <w14:solidFill>
              <w14:schemeClr w14:val="tx1"/>
            </w14:solidFill>
          </w14:textFill>
        </w:rPr>
      </w:pPr>
      <w:bookmarkStart w:id="51" w:name="_Toc15377223"/>
      <w:r>
        <w:rPr>
          <w:rFonts w:hint="eastAsia" w:ascii="楷体_GB2312" w:hAnsi="仿宋" w:eastAsia="楷体_GB2312" w:cs="楷体_GB2312"/>
          <w:b/>
          <w:bCs/>
          <w:color w:val="000000" w:themeColor="text1"/>
          <w:sz w:val="32"/>
          <w:szCs w:val="32"/>
          <w14:textFill>
            <w14:solidFill>
              <w14:schemeClr w14:val="tx1"/>
            </w14:solidFill>
          </w14:textFill>
        </w:rPr>
        <w:t>（二）政府采购支出情况</w:t>
      </w:r>
      <w:bookmarkEnd w:id="51"/>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2018</w:t>
      </w:r>
      <w:r>
        <w:rPr>
          <w:rFonts w:hint="eastAsia" w:ascii="仿宋_GB2312" w:eastAsia="仿宋_GB2312"/>
          <w:color w:val="000000" w:themeColor="text1"/>
          <w:sz w:val="32"/>
          <w:szCs w:val="32"/>
          <w14:textFill>
            <w14:solidFill>
              <w14:schemeClr w14:val="tx1"/>
            </w14:solidFill>
          </w14:textFill>
        </w:rPr>
        <w:t>年，农业局政府采购支出总额185.76万元，其中：政府采购货物支出185.76万元、政府采购工程支出0万元、政府采购服务支出0万元。主要用于农产品追溯体系建设。授予中小企业合同金额0万元，占政府采购支出总额的0</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，其中：授予小微企业合同金额0万元，占政府采购支出总额的0</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p>
    <w:p>
      <w:pPr>
        <w:spacing w:line="580" w:lineRule="exact"/>
        <w:ind w:left="643"/>
        <w:rPr>
          <w:rFonts w:ascii="楷体_GB2312" w:hAnsi="仿宋" w:eastAsia="楷体_GB2312" w:cs="楷体_GB2312"/>
          <w:b/>
          <w:bCs/>
          <w:color w:val="000000" w:themeColor="text1"/>
          <w:sz w:val="32"/>
          <w:szCs w:val="32"/>
          <w14:textFill>
            <w14:solidFill>
              <w14:schemeClr w14:val="tx1"/>
            </w14:solidFill>
          </w14:textFill>
        </w:rPr>
      </w:pPr>
      <w:bookmarkStart w:id="52" w:name="_Toc15377224"/>
      <w:r>
        <w:rPr>
          <w:rFonts w:hint="eastAsia" w:ascii="楷体_GB2312" w:hAnsi="仿宋" w:eastAsia="楷体_GB2312" w:cs="楷体_GB2312"/>
          <w:b/>
          <w:bCs/>
          <w:color w:val="000000" w:themeColor="text1"/>
          <w:sz w:val="32"/>
          <w:szCs w:val="32"/>
          <w14:textFill>
            <w14:solidFill>
              <w14:schemeClr w14:val="tx1"/>
            </w14:solidFill>
          </w14:textFill>
        </w:rPr>
        <w:t>（三）国有资产占有使用情况</w:t>
      </w:r>
      <w:bookmarkEnd w:id="52"/>
    </w:p>
    <w:p>
      <w:pPr>
        <w:autoSpaceDE w:val="0"/>
        <w:autoSpaceDN w:val="0"/>
        <w:adjustRightInd w:val="0"/>
        <w:spacing w:line="60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截至</w:t>
      </w:r>
      <w:r>
        <w:rPr>
          <w:rFonts w:ascii="仿宋_GB2312" w:eastAsia="仿宋_GB2312"/>
          <w:color w:val="000000" w:themeColor="text1"/>
          <w:sz w:val="32"/>
          <w:szCs w:val="32"/>
          <w14:textFill>
            <w14:solidFill>
              <w14:schemeClr w14:val="tx1"/>
            </w14:solidFill>
          </w14:textFill>
        </w:rPr>
        <w:t>2018</w:t>
      </w:r>
      <w:r>
        <w:rPr>
          <w:rFonts w:hint="eastAsia" w:ascii="仿宋_GB2312" w:eastAsia="仿宋_GB2312"/>
          <w:color w:val="000000" w:themeColor="text1"/>
          <w:sz w:val="32"/>
          <w:szCs w:val="32"/>
          <w14:textFill>
            <w14:solidFill>
              <w14:schemeClr w14:val="tx1"/>
            </w14:solidFill>
          </w14:textFill>
        </w:rPr>
        <w:t>年</w:t>
      </w:r>
      <w:r>
        <w:rPr>
          <w:rFonts w:ascii="仿宋_GB2312" w:eastAsia="仿宋_GB2312"/>
          <w:color w:val="000000" w:themeColor="text1"/>
          <w:sz w:val="32"/>
          <w:szCs w:val="32"/>
          <w14:textFill>
            <w14:solidFill>
              <w14:schemeClr w14:val="tx1"/>
            </w14:solidFill>
          </w14:textFill>
        </w:rPr>
        <w:t>12</w:t>
      </w:r>
      <w:r>
        <w:rPr>
          <w:rFonts w:hint="eastAsia" w:ascii="仿宋_GB2312" w:eastAsia="仿宋_GB2312"/>
          <w:color w:val="000000" w:themeColor="text1"/>
          <w:sz w:val="32"/>
          <w:szCs w:val="32"/>
          <w14:textFill>
            <w14:solidFill>
              <w14:schemeClr w14:val="tx1"/>
            </w14:solidFill>
          </w14:textFill>
        </w:rPr>
        <w:t>月</w:t>
      </w:r>
      <w:r>
        <w:rPr>
          <w:rFonts w:ascii="仿宋_GB2312" w:eastAsia="仿宋_GB2312"/>
          <w:color w:val="000000" w:themeColor="text1"/>
          <w:sz w:val="32"/>
          <w:szCs w:val="32"/>
          <w14:textFill>
            <w14:solidFill>
              <w14:schemeClr w14:val="tx1"/>
            </w14:solidFill>
          </w14:textFill>
        </w:rPr>
        <w:t>31</w:t>
      </w:r>
      <w:r>
        <w:rPr>
          <w:rFonts w:hint="eastAsia" w:ascii="仿宋_GB2312" w:eastAsia="仿宋_GB2312"/>
          <w:color w:val="000000" w:themeColor="text1"/>
          <w:sz w:val="32"/>
          <w:szCs w:val="32"/>
          <w14:textFill>
            <w14:solidFill>
              <w14:schemeClr w14:val="tx1"/>
            </w14:solidFill>
          </w14:textFill>
        </w:rPr>
        <w:t>日，农业局共有车辆7辆，其中：部级领导干部用车</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辆、一般公务用车2辆、一般执法执勤用车4辆、特种专业技术用车1辆、其他用车0辆，单价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万元以上通用设备0台（套），单价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themeColor="text1"/>
          <w:sz w:val="32"/>
          <w:szCs w:val="32"/>
          <w14:textFill>
            <w14:solidFill>
              <w14:schemeClr w14:val="tx1"/>
            </w14:solidFill>
          </w14:textFill>
        </w:rPr>
        <w:t>万元以上专用设备0台（套）。</w:t>
      </w:r>
    </w:p>
    <w:p>
      <w:pPr>
        <w:spacing w:line="600" w:lineRule="atLeast"/>
        <w:ind w:firstLine="642" w:firstLineChars="200"/>
        <w:rPr>
          <w:rFonts w:ascii="仿宋_GB2312" w:eastAsia="仿宋_GB2312"/>
          <w:b/>
          <w:color w:val="000000" w:themeColor="text1"/>
          <w:sz w:val="32"/>
          <w:szCs w:val="32"/>
          <w14:textFill>
            <w14:solidFill>
              <w14:schemeClr w14:val="tx1"/>
            </w14:solidFill>
          </w14:textFill>
        </w:rPr>
      </w:pPr>
    </w:p>
    <w:p>
      <w:pPr>
        <w:widowControl/>
        <w:jc w:val="left"/>
        <w:rPr>
          <w:rFonts w:ascii="仿宋_GB2312" w:eastAsia="仿宋_GB2312"/>
          <w:b/>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br w:type="page"/>
      </w:r>
    </w:p>
    <w:p>
      <w:pPr>
        <w:numPr>
          <w:ilvl w:val="0"/>
          <w:numId w:val="2"/>
        </w:numPr>
        <w:spacing w:line="600" w:lineRule="exact"/>
        <w:ind w:firstLine="662" w:firstLineChars="150"/>
        <w:jc w:val="center"/>
        <w:outlineLvl w:val="0"/>
        <w:rPr>
          <w:rStyle w:val="17"/>
          <w:rFonts w:ascii="黑体" w:hAnsi="黑体" w:eastAsia="黑体"/>
          <w:b w:val="0"/>
          <w:color w:val="000000" w:themeColor="text1"/>
          <w14:textFill>
            <w14:solidFill>
              <w14:schemeClr w14:val="tx1"/>
            </w14:solidFill>
          </w14:textFill>
        </w:rPr>
      </w:pPr>
      <w:bookmarkStart w:id="53" w:name="_Toc15396613"/>
      <w:bookmarkStart w:id="54" w:name="_Toc15377225"/>
      <w:r>
        <w:rPr>
          <w:rFonts w:hint="eastAsia" w:ascii="黑体" w:hAnsi="黑体" w:eastAsia="黑体"/>
          <w:b/>
          <w:color w:val="000000" w:themeColor="text1"/>
          <w:sz w:val="44"/>
          <w:szCs w:val="44"/>
          <w14:textFill>
            <w14:solidFill>
              <w14:schemeClr w14:val="tx1"/>
            </w14:solidFill>
          </w14:textFill>
        </w:rPr>
        <w:t>名</w:t>
      </w:r>
      <w:r>
        <w:rPr>
          <w:rStyle w:val="17"/>
          <w:rFonts w:hint="eastAsia" w:ascii="黑体" w:hAnsi="黑体" w:eastAsia="黑体"/>
          <w:b w:val="0"/>
          <w:color w:val="000000" w:themeColor="text1"/>
          <w14:textFill>
            <w14:solidFill>
              <w14:schemeClr w14:val="tx1"/>
            </w14:solidFill>
          </w14:textFill>
        </w:rPr>
        <w:t>词解释</w:t>
      </w:r>
      <w:bookmarkEnd w:id="53"/>
      <w:bookmarkEnd w:id="54"/>
    </w:p>
    <w:p>
      <w:pPr>
        <w:overflowPunct w:val="0"/>
        <w:spacing w:line="600" w:lineRule="exact"/>
        <w:ind w:firstLine="642" w:firstLineChars="200"/>
        <w:rPr>
          <w:rFonts w:ascii="仿宋_GB2312" w:eastAsia="仿宋_GB2312"/>
          <w:b/>
          <w:color w:val="000000" w:themeColor="text1"/>
          <w:sz w:val="32"/>
          <w:szCs w:val="32"/>
          <w14:textFill>
            <w14:solidFill>
              <w14:schemeClr w14:val="tx1"/>
            </w14:solidFill>
          </w14:textFill>
        </w:rPr>
      </w:pPr>
    </w:p>
    <w:p>
      <w:pPr>
        <w:pStyle w:val="26"/>
        <w:overflowPunct w:val="0"/>
        <w:spacing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1.财政拨款收入：指单位从同级财政部门取得的财政预算资金。</w:t>
      </w:r>
    </w:p>
    <w:p>
      <w:pPr>
        <w:pStyle w:val="26"/>
        <w:overflowPunct w:val="0"/>
        <w:spacing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2.事业收入：指事业单位开展专业业务活动及辅助活动取得的收入。</w:t>
      </w:r>
    </w:p>
    <w:p>
      <w:pPr>
        <w:pStyle w:val="26"/>
        <w:overflowPunct w:val="0"/>
        <w:spacing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3.经营收入：指事业单位在专业业务活动及其辅助活动之外开展非独立核算经营活动取得的收入。</w:t>
      </w:r>
    </w:p>
    <w:p>
      <w:pPr>
        <w:pStyle w:val="26"/>
        <w:overflowPunct w:val="0"/>
        <w:spacing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4.其他收入：指单位取得的除上述收入以外的各项收入。</w:t>
      </w:r>
    </w:p>
    <w:p>
      <w:pPr>
        <w:pStyle w:val="26"/>
        <w:overflowPunct w:val="0"/>
        <w:spacing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6"/>
        <w:overflowPunct w:val="0"/>
        <w:spacing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6.年初结转和结余：指以前年度尚未完成、结转到本年按有关规定继续使用的资金。</w:t>
      </w:r>
    </w:p>
    <w:p>
      <w:pPr>
        <w:pStyle w:val="26"/>
        <w:overflowPunct w:val="0"/>
        <w:spacing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7.结余分配：指事业单位按照事业单位会计制度的规定从非财政补助结余中分配的事业基金和职工福利基金等。</w:t>
      </w:r>
    </w:p>
    <w:p>
      <w:pPr>
        <w:pStyle w:val="26"/>
        <w:overflowPunct w:val="0"/>
        <w:spacing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8、年末结转和结余：指单位按有关规定结转到下年或以后年度继续使用的资金。</w:t>
      </w:r>
    </w:p>
    <w:p>
      <w:pPr>
        <w:pStyle w:val="26"/>
        <w:overflowPunct w:val="0"/>
        <w:spacing w:line="600" w:lineRule="exact"/>
        <w:ind w:firstLine="640" w:firstLineChars="2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9．一般公共服务（类）商贸事务（款）其他商贸事务支出（项）：指商贸事务方面的支出。</w:t>
      </w:r>
    </w:p>
    <w:p>
      <w:pPr>
        <w:pStyle w:val="26"/>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hAnsi="TimesNewRoman" w:eastAsia="仿宋_GB2312"/>
          <w:color w:val="000000" w:themeColor="text1"/>
          <w:sz w:val="32"/>
          <w:szCs w:val="32"/>
          <w14:textFill>
            <w14:solidFill>
              <w14:schemeClr w14:val="tx1"/>
            </w14:solidFill>
          </w14:textFill>
        </w:rPr>
        <w:t>10</w:t>
      </w:r>
      <w:r>
        <w:rPr>
          <w:rFonts w:hint="eastAsia" w:ascii="仿宋_GB2312" w:hAnsi="仿宋_GB2312" w:eastAsia="仿宋_GB2312"/>
          <w:color w:val="000000" w:themeColor="text1"/>
          <w:sz w:val="32"/>
          <w:szCs w:val="32"/>
          <w14:textFill>
            <w14:solidFill>
              <w14:schemeClr w14:val="tx1"/>
            </w14:solidFill>
          </w14:textFill>
        </w:rPr>
        <w:t>．社会保障和就业（类）行政事业单位离退休（款）未归口管理的行政单位离退休（项）：指未实行归口管理的行政单位（包括实行公务员管理的事业单位）开支的离退休支出。</w:t>
      </w:r>
    </w:p>
    <w:p>
      <w:pPr>
        <w:pStyle w:val="26"/>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11</w:t>
      </w:r>
      <w:r>
        <w:rPr>
          <w:rFonts w:hint="eastAsia" w:ascii="仿宋_GB2312" w:hAnsi="仿宋_GB2312" w:eastAsia="仿宋_GB2312"/>
          <w:color w:val="000000" w:themeColor="text1"/>
          <w:sz w:val="32"/>
          <w:szCs w:val="32"/>
          <w14:textFill>
            <w14:solidFill>
              <w14:schemeClr w14:val="tx1"/>
            </w14:solidFill>
          </w14:textFill>
        </w:rPr>
        <w:t>．社会保障和就业（类）行政事业单位离退休（款）机关事业单位基本养老保险缴费支出（项）：指机关事业单位实施养老保险制度由单位缴纳的基本养老保险费支出。</w:t>
      </w:r>
    </w:p>
    <w:p>
      <w:pPr>
        <w:pStyle w:val="26"/>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12</w:t>
      </w:r>
      <w:r>
        <w:rPr>
          <w:rFonts w:hint="eastAsia" w:ascii="仿宋_GB2312" w:hAnsi="仿宋_GB2312" w:eastAsia="仿宋_GB2312"/>
          <w:color w:val="000000" w:themeColor="text1"/>
          <w:sz w:val="32"/>
          <w:szCs w:val="32"/>
          <w14:textFill>
            <w14:solidFill>
              <w14:schemeClr w14:val="tx1"/>
            </w14:solidFill>
          </w14:textFill>
        </w:rPr>
        <w:t>．社会保障和就业（类）行政事业单位离退休（款）机关事业单位职业年金缴费支出（项）：指机关事业单位实施养老保险制度由单位实际缴纳的职业年金支出。</w:t>
      </w:r>
    </w:p>
    <w:p>
      <w:pPr>
        <w:pStyle w:val="26"/>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13</w:t>
      </w:r>
      <w:r>
        <w:rPr>
          <w:rFonts w:hint="eastAsia" w:ascii="仿宋_GB2312" w:hAnsi="仿宋_GB2312" w:eastAsia="仿宋_GB2312"/>
          <w:color w:val="000000" w:themeColor="text1"/>
          <w:sz w:val="32"/>
          <w:szCs w:val="32"/>
          <w14:textFill>
            <w14:solidFill>
              <w14:schemeClr w14:val="tx1"/>
            </w14:solidFill>
          </w14:textFill>
        </w:rPr>
        <w:t>．社会保障和就业（类）抚恤（款）死亡抚恤（项）：指按规定用于烈士和牺牲、病故人员家属的一次性和定期抚恤金以及丧葬补助费。</w:t>
      </w:r>
    </w:p>
    <w:p>
      <w:pPr>
        <w:pStyle w:val="26"/>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14</w:t>
      </w:r>
      <w:r>
        <w:rPr>
          <w:rFonts w:hint="eastAsia" w:ascii="仿宋_GB2312" w:hAnsi="仿宋_GB2312" w:eastAsia="仿宋_GB2312"/>
          <w:color w:val="000000" w:themeColor="text1"/>
          <w:sz w:val="32"/>
          <w:szCs w:val="32"/>
          <w14:textFill>
            <w14:solidFill>
              <w14:schemeClr w14:val="tx1"/>
            </w14:solidFill>
          </w14:textFill>
        </w:rPr>
        <w:t>．社会保障和就业（类）其他社会保障和就业支出（款）其他社会保障和就业支出（项）：指其他用于社会保障和就业方面的支出。</w:t>
      </w:r>
    </w:p>
    <w:p>
      <w:pPr>
        <w:pStyle w:val="26"/>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15</w:t>
      </w:r>
      <w:r>
        <w:rPr>
          <w:rFonts w:hint="eastAsia" w:ascii="仿宋_GB2312" w:hAnsi="仿宋_GB2312" w:eastAsia="仿宋_GB2312"/>
          <w:color w:val="000000" w:themeColor="text1"/>
          <w:sz w:val="32"/>
          <w:szCs w:val="32"/>
          <w14:textFill>
            <w14:solidFill>
              <w14:schemeClr w14:val="tx1"/>
            </w14:solidFill>
          </w14:textFill>
        </w:rPr>
        <w:t>．医疗卫生与计划生育（类）行政事业单位医疗（款）行政单位医疗（项）：指财政部门集中安排的行政单位基本医疗保险缴费经费，未参加医疗保险的行政单位的公费医疗经费，按国家规定享受离休人员、红军老战士待遇人员的医疗经费。</w:t>
      </w:r>
    </w:p>
    <w:p>
      <w:pPr>
        <w:pStyle w:val="26"/>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16</w:t>
      </w:r>
      <w:r>
        <w:rPr>
          <w:rFonts w:hint="eastAsia" w:ascii="仿宋_GB2312" w:hAnsi="仿宋_GB2312" w:eastAsia="仿宋_GB2312"/>
          <w:color w:val="000000" w:themeColor="text1"/>
          <w:sz w:val="32"/>
          <w:szCs w:val="32"/>
          <w14:textFill>
            <w14:solidFill>
              <w14:schemeClr w14:val="tx1"/>
            </w14:solidFill>
          </w14:textFill>
        </w:rPr>
        <w:t>．医疗卫生与计划生育（类）行政事业单位医疗（款）事业单位医疗（项）：指财政部门集中安排的事业单位基本医疗保险缴费经费，未参加医疗保险的事业单位的公费医疗经费，按国家规定享受离休人员待遇的医疗经费。</w:t>
      </w:r>
    </w:p>
    <w:p>
      <w:pPr>
        <w:pStyle w:val="26"/>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17</w:t>
      </w:r>
      <w:r>
        <w:rPr>
          <w:rFonts w:hint="eastAsia" w:ascii="仿宋_GB2312" w:hAnsi="仿宋_GB2312" w:eastAsia="仿宋_GB2312"/>
          <w:color w:val="000000" w:themeColor="text1"/>
          <w:sz w:val="32"/>
          <w:szCs w:val="32"/>
          <w14:textFill>
            <w14:solidFill>
              <w14:schemeClr w14:val="tx1"/>
            </w14:solidFill>
          </w14:textFill>
        </w:rPr>
        <w:t>．医疗卫生与计划生育（类）行政事业单位医疗（款）公务员医疗补助（项）：指财政部门集中安排的公务员医疗补助经费。</w:t>
      </w:r>
    </w:p>
    <w:p>
      <w:pPr>
        <w:pStyle w:val="26"/>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18</w:t>
      </w:r>
      <w:r>
        <w:rPr>
          <w:rFonts w:hint="eastAsia" w:ascii="仿宋_GB2312" w:hAnsi="仿宋_GB2312" w:eastAsia="仿宋_GB2312"/>
          <w:color w:val="000000" w:themeColor="text1"/>
          <w:sz w:val="32"/>
          <w:szCs w:val="32"/>
          <w14:textFill>
            <w14:solidFill>
              <w14:schemeClr w14:val="tx1"/>
            </w14:solidFill>
          </w14:textFill>
        </w:rPr>
        <w:t>．节能环保（类）污染防治（款）其他污染防治支出（项）：指其他用于污染防治方面的支出。</w:t>
      </w:r>
    </w:p>
    <w:p>
      <w:pPr>
        <w:pStyle w:val="26"/>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19</w:t>
      </w:r>
      <w:r>
        <w:rPr>
          <w:rFonts w:hint="eastAsia" w:ascii="仿宋_GB2312" w:hAnsi="仿宋_GB2312" w:eastAsia="仿宋_GB2312"/>
          <w:color w:val="000000" w:themeColor="text1"/>
          <w:sz w:val="32"/>
          <w:szCs w:val="32"/>
          <w14:textFill>
            <w14:solidFill>
              <w14:schemeClr w14:val="tx1"/>
            </w14:solidFill>
          </w14:textFill>
        </w:rPr>
        <w:t>．农林水（类）农业（款）行政运行（项）：指行政单位（包括实行公务员管理的事业单位）的基本支出。</w:t>
      </w:r>
    </w:p>
    <w:p>
      <w:pPr>
        <w:pStyle w:val="26"/>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20．农林水（类）农业（款）一般行政管理事务（项）：指行政单位（包括实行公务员管理的事业单位）未单独设置项级科目的其他项目支出。</w:t>
      </w:r>
    </w:p>
    <w:p>
      <w:pPr>
        <w:pStyle w:val="26"/>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21</w:t>
      </w:r>
      <w:r>
        <w:rPr>
          <w:rFonts w:hint="eastAsia" w:ascii="仿宋_GB2312" w:hAnsi="仿宋_GB2312" w:eastAsia="仿宋_GB2312"/>
          <w:color w:val="000000" w:themeColor="text1"/>
          <w:sz w:val="32"/>
          <w:szCs w:val="32"/>
          <w14:textFill>
            <w14:solidFill>
              <w14:schemeClr w14:val="tx1"/>
            </w14:solidFill>
          </w14:textFill>
        </w:rPr>
        <w:t>．农林水（类）农业（款）事业运行（项）：指用于农业事业单位支出，事业单位设施、系统运行与资产维护等方面的支出。</w:t>
      </w:r>
    </w:p>
    <w:p>
      <w:pPr>
        <w:pStyle w:val="26"/>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22</w:t>
      </w:r>
      <w:r>
        <w:rPr>
          <w:rFonts w:hint="eastAsia" w:ascii="仿宋_GB2312" w:hAnsi="仿宋_GB2312" w:eastAsia="仿宋_GB2312"/>
          <w:color w:val="000000" w:themeColor="text1"/>
          <w:sz w:val="32"/>
          <w:szCs w:val="32"/>
          <w14:textFill>
            <w14:solidFill>
              <w14:schemeClr w14:val="tx1"/>
            </w14:solidFill>
          </w14:textFill>
        </w:rPr>
        <w:t>．农林水（类）农业（款）病虫害控制（项）：指用于病虫鼠害及疫情监测、预报、预防、控制、检疫、防疫所需的仪器、设施、药物、疫苗、种苗、疫畜（禽、鱼、植物）防治、扑杀补偿及劳务补助、菌（毒）种保藏及动植物及其产品检疫、检测等方面的支出。</w:t>
      </w:r>
    </w:p>
    <w:p>
      <w:pPr>
        <w:pStyle w:val="26"/>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23</w:t>
      </w:r>
      <w:r>
        <w:rPr>
          <w:rFonts w:hint="eastAsia" w:ascii="仿宋_GB2312" w:hAnsi="仿宋_GB2312" w:eastAsia="仿宋_GB2312"/>
          <w:color w:val="000000" w:themeColor="text1"/>
          <w:sz w:val="32"/>
          <w:szCs w:val="32"/>
          <w14:textFill>
            <w14:solidFill>
              <w14:schemeClr w14:val="tx1"/>
            </w14:solidFill>
          </w14:textFill>
        </w:rPr>
        <w:t>．农林水（类）农业（款）农产品质量安全（项）：指用于农业质量标准制定、实施和监督、投入品监管、残留监控，农产品质量认证、普查、标准化生产示范等方面的支出。</w:t>
      </w:r>
    </w:p>
    <w:p>
      <w:pPr>
        <w:pStyle w:val="26"/>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24</w:t>
      </w:r>
      <w:r>
        <w:rPr>
          <w:rFonts w:hint="eastAsia" w:ascii="仿宋_GB2312" w:hAnsi="仿宋_GB2312" w:eastAsia="仿宋_GB2312"/>
          <w:color w:val="000000" w:themeColor="text1"/>
          <w:sz w:val="32"/>
          <w:szCs w:val="32"/>
          <w14:textFill>
            <w14:solidFill>
              <w14:schemeClr w14:val="tx1"/>
            </w14:solidFill>
          </w14:textFill>
        </w:rPr>
        <w:t>．农林水（类）农业（款）执法监管（项）：指用于农业法制建设、执法监督、纠纷处理、行政复议诉讼，安全生产、农产品质量监管、农资打假与市场监管，草原、农机监理、跨区作业管理、农业机械使用跟踪调查及试验鉴定，渔政、兽医医政、药政管理、防疫检疫监督管理及实验室生物安全管理、农业基本建设项目监管等方面的支出。</w:t>
      </w:r>
    </w:p>
    <w:p>
      <w:pPr>
        <w:pStyle w:val="26"/>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25</w:t>
      </w:r>
      <w:r>
        <w:rPr>
          <w:rFonts w:hint="eastAsia" w:ascii="仿宋_GB2312" w:hAnsi="仿宋_GB2312" w:eastAsia="仿宋_GB2312"/>
          <w:color w:val="000000" w:themeColor="text1"/>
          <w:sz w:val="32"/>
          <w:szCs w:val="32"/>
          <w14:textFill>
            <w14:solidFill>
              <w14:schemeClr w14:val="tx1"/>
            </w14:solidFill>
          </w14:textFill>
        </w:rPr>
        <w:t>．农林水（类）农业（款）统计监测与信息服务（项）：指用于农业统计调查与信息收集、整理、分析、发布，以及农业自然资源调查和农业区划等方面的支出。</w:t>
      </w:r>
    </w:p>
    <w:p>
      <w:pPr>
        <w:pStyle w:val="26"/>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26</w:t>
      </w:r>
      <w:r>
        <w:rPr>
          <w:rFonts w:hint="eastAsia" w:ascii="仿宋_GB2312" w:hAnsi="仿宋_GB2312" w:eastAsia="仿宋_GB2312"/>
          <w:color w:val="000000" w:themeColor="text1"/>
          <w:sz w:val="32"/>
          <w:szCs w:val="32"/>
          <w14:textFill>
            <w14:solidFill>
              <w14:schemeClr w14:val="tx1"/>
            </w14:solidFill>
          </w14:textFill>
        </w:rPr>
        <w:t>．农林水（类）农业（款）对外交流与合作（项）：指对外农业交流合作活动，领导人出访后续项目，招待来访、参观以及来华参加各项国际活动的外国代表团、对外联络等方面的支出。</w:t>
      </w:r>
    </w:p>
    <w:p>
      <w:pPr>
        <w:pStyle w:val="26"/>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27</w:t>
      </w:r>
      <w:r>
        <w:rPr>
          <w:rFonts w:hint="eastAsia" w:ascii="仿宋_GB2312" w:hAnsi="仿宋_GB2312" w:eastAsia="仿宋_GB2312"/>
          <w:color w:val="000000" w:themeColor="text1"/>
          <w:sz w:val="32"/>
          <w:szCs w:val="32"/>
          <w14:textFill>
            <w14:solidFill>
              <w14:schemeClr w14:val="tx1"/>
            </w14:solidFill>
          </w14:textFill>
        </w:rPr>
        <w:t>．农林水（类）农业（款）防灾救灾（项）：指对农业生产因遭受自然、生物灾害损失给予的补助，促进农业防灾增产措施补助，海难救助补助，草原扑火防火及因其他灾害导致农牧渔业生产者损失给予的补助。</w:t>
      </w:r>
    </w:p>
    <w:p>
      <w:pPr>
        <w:pStyle w:val="26"/>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28</w:t>
      </w:r>
      <w:r>
        <w:rPr>
          <w:rFonts w:hint="eastAsia" w:ascii="仿宋_GB2312" w:hAnsi="仿宋_GB2312" w:eastAsia="仿宋_GB2312"/>
          <w:color w:val="000000" w:themeColor="text1"/>
          <w:sz w:val="32"/>
          <w:szCs w:val="32"/>
          <w14:textFill>
            <w14:solidFill>
              <w14:schemeClr w14:val="tx1"/>
            </w14:solidFill>
          </w14:textFill>
        </w:rPr>
        <w:t>．农林水（类）农业（款）农业生产支持补贴（项）：指对种粮农民直接补贴，对农业生产资料补贴、技术物化补贴，推广先进适用农机农艺技术等方面支出。</w:t>
      </w:r>
    </w:p>
    <w:p>
      <w:pPr>
        <w:pStyle w:val="26"/>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29</w:t>
      </w:r>
      <w:r>
        <w:rPr>
          <w:rFonts w:hint="eastAsia" w:ascii="仿宋_GB2312" w:hAnsi="仿宋_GB2312" w:eastAsia="仿宋_GB2312"/>
          <w:color w:val="000000" w:themeColor="text1"/>
          <w:sz w:val="32"/>
          <w:szCs w:val="32"/>
          <w14:textFill>
            <w14:solidFill>
              <w14:schemeClr w14:val="tx1"/>
            </w14:solidFill>
          </w14:textFill>
        </w:rPr>
        <w:t>．农林水（类）农业（款）农村公益事业（项）：指对农村公益事业、垦区公益设施建设及农村能源综合建设等方面的补助支出。</w:t>
      </w:r>
    </w:p>
    <w:p>
      <w:pPr>
        <w:pStyle w:val="26"/>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30</w:t>
      </w:r>
      <w:r>
        <w:rPr>
          <w:rFonts w:hint="eastAsia" w:ascii="仿宋_GB2312" w:hAnsi="仿宋_GB2312" w:eastAsia="仿宋_GB2312"/>
          <w:color w:val="000000" w:themeColor="text1"/>
          <w:sz w:val="32"/>
          <w:szCs w:val="32"/>
          <w14:textFill>
            <w14:solidFill>
              <w14:schemeClr w14:val="tx1"/>
            </w14:solidFill>
          </w14:textFill>
        </w:rPr>
        <w:t>．农林水（类）农业（款）农业资源保护修复与利用（项）：指用于农业耕地保护、修复与建设，草原草场生态保护、改良、利用与建设，渔业水产及水生生物资源保护与利用等方面的支出。</w:t>
      </w:r>
    </w:p>
    <w:p>
      <w:pPr>
        <w:pStyle w:val="26"/>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31</w:t>
      </w:r>
      <w:r>
        <w:rPr>
          <w:rFonts w:hint="eastAsia" w:ascii="仿宋_GB2312" w:hAnsi="仿宋_GB2312" w:eastAsia="仿宋_GB2312"/>
          <w:color w:val="000000" w:themeColor="text1"/>
          <w:sz w:val="32"/>
          <w:szCs w:val="32"/>
          <w14:textFill>
            <w14:solidFill>
              <w14:schemeClr w14:val="tx1"/>
            </w14:solidFill>
          </w14:textFill>
        </w:rPr>
        <w:t>．农林水（类）农业（款）成品油价格改革对渔业的补贴（项）：指成品油价格改革对渔业的补贴。</w:t>
      </w:r>
    </w:p>
    <w:p>
      <w:pPr>
        <w:pStyle w:val="26"/>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32</w:t>
      </w:r>
      <w:r>
        <w:rPr>
          <w:rFonts w:hint="eastAsia" w:ascii="仿宋_GB2312" w:hAnsi="仿宋_GB2312" w:eastAsia="仿宋_GB2312"/>
          <w:color w:val="000000" w:themeColor="text1"/>
          <w:sz w:val="32"/>
          <w:szCs w:val="32"/>
          <w14:textFill>
            <w14:solidFill>
              <w14:schemeClr w14:val="tx1"/>
            </w14:solidFill>
          </w14:textFill>
        </w:rPr>
        <w:t>．农林水（类）农业（款）其他农业支出（项）：指其他用于农业方面的支出。</w:t>
      </w:r>
    </w:p>
    <w:p>
      <w:pPr>
        <w:pStyle w:val="26"/>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33</w:t>
      </w:r>
      <w:r>
        <w:rPr>
          <w:rFonts w:hint="eastAsia" w:ascii="仿宋_GB2312" w:hAnsi="仿宋_GB2312" w:eastAsia="仿宋_GB2312"/>
          <w:color w:val="000000" w:themeColor="text1"/>
          <w:sz w:val="32"/>
          <w:szCs w:val="32"/>
          <w14:textFill>
            <w14:solidFill>
              <w14:schemeClr w14:val="tx1"/>
            </w14:solidFill>
          </w14:textFill>
        </w:rPr>
        <w:t>．农林水（类）其他农林水支出（款）其他农林水支出（项）：指除化解债务支出以外其他用于农林水方面的支出。</w:t>
      </w:r>
    </w:p>
    <w:p>
      <w:pPr>
        <w:pStyle w:val="26"/>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34</w:t>
      </w:r>
      <w:r>
        <w:rPr>
          <w:rFonts w:hint="eastAsia" w:ascii="仿宋_GB2312" w:hAnsi="仿宋_GB2312" w:eastAsia="仿宋_GB2312"/>
          <w:color w:val="000000" w:themeColor="text1"/>
          <w:sz w:val="32"/>
          <w:szCs w:val="32"/>
          <w14:textFill>
            <w14:solidFill>
              <w14:schemeClr w14:val="tx1"/>
            </w14:solidFill>
          </w14:textFill>
        </w:rPr>
        <w:t>．住房保障（类）住房改革支出（款）住房公积金（项）：指行政事业单位按人力资源和社会保障部、财政部规定的基本工资和津贴补贴以及规定比例为职工缴纳的住房公积金。</w:t>
      </w:r>
    </w:p>
    <w:p>
      <w:pPr>
        <w:pStyle w:val="26"/>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35</w:t>
      </w:r>
      <w:r>
        <w:rPr>
          <w:rFonts w:hint="eastAsia" w:ascii="仿宋_GB2312" w:hAnsi="仿宋_GB2312" w:eastAsia="仿宋_GB2312"/>
          <w:color w:val="000000" w:themeColor="text1"/>
          <w:sz w:val="32"/>
          <w:szCs w:val="32"/>
          <w14:textFill>
            <w14:solidFill>
              <w14:schemeClr w14:val="tx1"/>
            </w14:solidFill>
          </w14:textFill>
        </w:rPr>
        <w:t>．住房保障（类）住房改革支出（款）购房补贴（项）：指按房改政策规定，行政事业单位向符合条件职工（含离退休人员）、军队（含武警）向转役复员离退休人员发放的用于购买住房的补贴。</w:t>
      </w:r>
    </w:p>
    <w:p>
      <w:pPr>
        <w:pStyle w:val="26"/>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36</w:t>
      </w:r>
      <w:r>
        <w:rPr>
          <w:rFonts w:hint="eastAsia" w:ascii="仿宋_GB2312" w:hAnsi="仿宋_GB2312" w:eastAsia="仿宋_GB2312"/>
          <w:color w:val="000000" w:themeColor="text1"/>
          <w:sz w:val="32"/>
          <w:szCs w:val="32"/>
          <w14:textFill>
            <w14:solidFill>
              <w14:schemeClr w14:val="tx1"/>
            </w14:solidFill>
          </w14:textFill>
        </w:rPr>
        <w:t>．其他（类）其他支出（款）其他支出（项）：指其他不能划分到具体功能科目中的支出项目。</w:t>
      </w:r>
    </w:p>
    <w:p>
      <w:pPr>
        <w:pStyle w:val="26"/>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37</w:t>
      </w:r>
      <w:r>
        <w:rPr>
          <w:rFonts w:hint="eastAsia" w:ascii="仿宋_GB2312" w:hAnsi="仿宋_GB2312" w:eastAsia="仿宋_GB2312"/>
          <w:color w:val="000000" w:themeColor="text1"/>
          <w:sz w:val="32"/>
          <w:szCs w:val="32"/>
          <w14:textFill>
            <w14:solidFill>
              <w14:schemeClr w14:val="tx1"/>
            </w14:solidFill>
          </w14:textFill>
        </w:rPr>
        <w:t>．基本支出：指为保障机构正常运转、完成日常工作任务而发生的各项支出，包括人员经费和日常公用经费。</w:t>
      </w:r>
    </w:p>
    <w:p>
      <w:pPr>
        <w:pStyle w:val="26"/>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38</w:t>
      </w:r>
      <w:r>
        <w:rPr>
          <w:rFonts w:hint="eastAsia" w:ascii="仿宋_GB2312" w:hAnsi="仿宋_GB2312" w:eastAsia="仿宋_GB2312"/>
          <w:color w:val="000000" w:themeColor="text1"/>
          <w:sz w:val="32"/>
          <w:szCs w:val="32"/>
          <w14:textFill>
            <w14:solidFill>
              <w14:schemeClr w14:val="tx1"/>
            </w14:solidFill>
          </w14:textFill>
        </w:rPr>
        <w:t>．项目支出：指在基本支出之外为完成特定行政任务或事业发展目标所发生的支出。</w:t>
      </w:r>
    </w:p>
    <w:p>
      <w:pPr>
        <w:pStyle w:val="26"/>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39</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Times New Roman,Bold"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14:textFill>
            <w14:solidFill>
              <w14:schemeClr w14:val="tx1"/>
            </w14:solidFill>
          </w14:textFill>
        </w:rPr>
        <w:t>三公</w:t>
      </w:r>
      <w:r>
        <w:rPr>
          <w:rFonts w:hint="eastAsia" w:ascii="仿宋_GB2312" w:hAnsi="Times New Roman,Bold"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14:textFill>
            <w14:solidFill>
              <w14:schemeClr w14:val="tx1"/>
            </w14:solidFill>
          </w14:textFill>
        </w:rPr>
        <w:t>经费：指部门用财政拨款安排的因公出国（境）费、公务用车</w:t>
      </w:r>
      <w:r>
        <w:rPr>
          <w:rFonts w:hint="eastAsia" w:ascii="仿宋_GB2312" w:hAnsi="仿宋_GB2312" w:eastAsia="仿宋_GB2312"/>
          <w:color w:val="000000" w:themeColor="text1"/>
          <w:sz w:val="32"/>
          <w:szCs w:val="32"/>
          <w:lang w:eastAsia="zh-CN"/>
          <w14:textFill>
            <w14:solidFill>
              <w14:schemeClr w14:val="tx1"/>
            </w14:solidFill>
          </w14:textFill>
        </w:rPr>
        <w:t>购置</w:t>
      </w:r>
      <w:r>
        <w:rPr>
          <w:rFonts w:hint="eastAsia" w:ascii="仿宋_GB2312" w:hAnsi="仿宋_GB2312" w:eastAsia="仿宋_GB2312" w:cs="仿宋_GB2312"/>
          <w:color w:val="000000" w:themeColor="text1"/>
          <w:sz w:val="32"/>
          <w:szCs w:val="32"/>
          <w14:textFill>
            <w14:solidFill>
              <w14:schemeClr w14:val="tx1"/>
            </w14:solidFill>
          </w14:textFill>
        </w:rPr>
        <w:t>及运行费和公务接待费。其中，因</w:t>
      </w:r>
      <w:r>
        <w:rPr>
          <w:rFonts w:hint="eastAsia" w:ascii="仿宋_GB2312" w:hAnsi="仿宋_GB2312" w:eastAsia="仿宋_GB2312"/>
          <w:color w:val="000000" w:themeColor="text1"/>
          <w:sz w:val="32"/>
          <w:szCs w:val="32"/>
          <w14:textFill>
            <w14:solidFill>
              <w14:schemeClr w14:val="tx1"/>
            </w14:solidFill>
          </w14:textFill>
        </w:rPr>
        <w:t>公出国（境）费反映单位公务出国（境）的国际旅费、国外城市间交通费、住宿费、伙食费、培训费、公杂费等支出；公务用车</w:t>
      </w:r>
      <w:r>
        <w:rPr>
          <w:rFonts w:hint="eastAsia" w:ascii="仿宋_GB2312" w:hAnsi="仿宋_GB2312" w:eastAsia="仿宋_GB2312"/>
          <w:color w:val="000000" w:themeColor="text1"/>
          <w:sz w:val="32"/>
          <w:szCs w:val="32"/>
          <w:lang w:eastAsia="zh-CN"/>
          <w14:textFill>
            <w14:solidFill>
              <w14:schemeClr w14:val="tx1"/>
            </w14:solidFill>
          </w14:textFill>
        </w:rPr>
        <w:t>购置</w:t>
      </w:r>
      <w:r>
        <w:rPr>
          <w:rFonts w:hint="eastAsia" w:ascii="仿宋_GB2312" w:hAnsi="仿宋_GB2312" w:eastAsia="仿宋_GB2312" w:cs="仿宋_GB2312"/>
          <w:color w:val="000000" w:themeColor="text1"/>
          <w:sz w:val="32"/>
          <w:szCs w:val="32"/>
          <w14:textFill>
            <w14:solidFill>
              <w14:schemeClr w14:val="tx1"/>
            </w14:solidFill>
          </w14:textFill>
        </w:rPr>
        <w:t>及运行费反映单位公务用车车辆</w:t>
      </w:r>
      <w:r>
        <w:rPr>
          <w:rFonts w:hint="eastAsia" w:ascii="仿宋_GB2312" w:hAnsi="仿宋_GB2312" w:eastAsia="仿宋_GB2312"/>
          <w:color w:val="000000" w:themeColor="text1"/>
          <w:sz w:val="32"/>
          <w:szCs w:val="32"/>
          <w:lang w:eastAsia="zh-CN"/>
          <w14:textFill>
            <w14:solidFill>
              <w14:schemeClr w14:val="tx1"/>
            </w14:solidFill>
          </w14:textFill>
        </w:rPr>
        <w:t>购置</w:t>
      </w:r>
      <w:r>
        <w:rPr>
          <w:rFonts w:hint="eastAsia" w:ascii="仿宋_GB2312" w:hAnsi="仿宋_GB2312" w:eastAsia="仿宋_GB2312" w:cs="仿宋_GB2312"/>
          <w:color w:val="000000" w:themeColor="text1"/>
          <w:sz w:val="32"/>
          <w:szCs w:val="32"/>
          <w14:textFill>
            <w14:solidFill>
              <w14:schemeClr w14:val="tx1"/>
            </w14:solidFill>
          </w14:textFill>
        </w:rPr>
        <w:t>支出（含</w:t>
      </w:r>
      <w:r>
        <w:rPr>
          <w:rFonts w:hint="eastAsia" w:ascii="仿宋_GB2312" w:hAnsi="仿宋_GB2312" w:eastAsia="仿宋_GB2312"/>
          <w:color w:val="000000" w:themeColor="text1"/>
          <w:sz w:val="32"/>
          <w:szCs w:val="32"/>
          <w14:textFill>
            <w14:solidFill>
              <w14:schemeClr w14:val="tx1"/>
            </w14:solidFill>
          </w14:textFill>
        </w:rPr>
        <w:t>车辆</w:t>
      </w:r>
      <w:r>
        <w:rPr>
          <w:rFonts w:hint="eastAsia" w:ascii="仿宋_GB2312" w:hAnsi="仿宋_GB2312" w:eastAsia="仿宋_GB2312"/>
          <w:color w:val="000000" w:themeColor="text1"/>
          <w:sz w:val="32"/>
          <w:szCs w:val="32"/>
          <w:lang w:eastAsia="zh-CN"/>
          <w14:textFill>
            <w14:solidFill>
              <w14:schemeClr w14:val="tx1"/>
            </w14:solidFill>
          </w14:textFill>
        </w:rPr>
        <w:t>购置</w:t>
      </w:r>
      <w:r>
        <w:rPr>
          <w:rFonts w:hint="eastAsia" w:ascii="仿宋_GB2312" w:hAnsi="仿宋_GB2312" w:eastAsia="仿宋_GB2312" w:cs="仿宋_GB2312"/>
          <w:color w:val="000000" w:themeColor="text1"/>
          <w:sz w:val="32"/>
          <w:szCs w:val="32"/>
          <w14:textFill>
            <w14:solidFill>
              <w14:schemeClr w14:val="tx1"/>
            </w14:solidFill>
          </w14:textFill>
        </w:rPr>
        <w:t>税、牌照费）及租用费、燃料费、维修费、过路</w:t>
      </w:r>
      <w:r>
        <w:rPr>
          <w:rFonts w:hint="eastAsia" w:ascii="仿宋_GB2312" w:hAnsi="仿宋_GB2312" w:eastAsia="仿宋_GB2312"/>
          <w:color w:val="000000" w:themeColor="text1"/>
          <w:sz w:val="32"/>
          <w:szCs w:val="32"/>
          <w14:textFill>
            <w14:solidFill>
              <w14:schemeClr w14:val="tx1"/>
            </w14:solidFill>
          </w14:textFill>
        </w:rPr>
        <w:t>过桥费、保险费等支出；公务接待费反映单位按规定开支的各类公务接待（含外宾接待）支出。</w:t>
      </w:r>
    </w:p>
    <w:p>
      <w:pPr>
        <w:pStyle w:val="26"/>
        <w:overflowPunct w:val="0"/>
        <w:spacing w:line="600" w:lineRule="exact"/>
        <w:ind w:firstLine="640" w:firstLineChars="200"/>
        <w:jc w:val="both"/>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40．机关运行经费：指为保障行政单位（含参照公务员法管理的事业单位）运行用于购买货物和服务的各项资金，包括办公及印刷费、邮电费、差旅费、会议费、福利费、日常维修费、专用材料及一般设备</w:t>
      </w:r>
      <w:r>
        <w:rPr>
          <w:rFonts w:hint="eastAsia" w:ascii="仿宋_GB2312" w:hAnsi="仿宋_GB2312" w:eastAsia="仿宋_GB2312"/>
          <w:color w:val="000000" w:themeColor="text1"/>
          <w:sz w:val="32"/>
          <w:szCs w:val="32"/>
          <w:lang w:eastAsia="zh-CN"/>
          <w14:textFill>
            <w14:solidFill>
              <w14:schemeClr w14:val="tx1"/>
            </w14:solidFill>
          </w14:textFill>
        </w:rPr>
        <w:t>购置</w:t>
      </w:r>
      <w:r>
        <w:rPr>
          <w:rFonts w:hint="eastAsia" w:ascii="仿宋_GB2312" w:hAnsi="仿宋_GB2312" w:eastAsia="仿宋_GB2312" w:cs="仿宋_GB2312"/>
          <w:color w:val="000000" w:themeColor="text1"/>
          <w:sz w:val="32"/>
          <w:szCs w:val="32"/>
          <w14:textFill>
            <w14:solidFill>
              <w14:schemeClr w14:val="tx1"/>
            </w14:solidFill>
          </w14:textFill>
        </w:rPr>
        <w:t>费、办公用房水电费、</w:t>
      </w:r>
      <w:r>
        <w:rPr>
          <w:rFonts w:hint="eastAsia" w:ascii="仿宋_GB2312" w:hAnsi="仿宋_GB2312" w:eastAsia="仿宋_GB2312"/>
          <w:color w:val="000000" w:themeColor="text1"/>
          <w:sz w:val="32"/>
          <w:szCs w:val="32"/>
          <w14:textFill>
            <w14:solidFill>
              <w14:schemeClr w14:val="tx1"/>
            </w14:solidFill>
          </w14:textFill>
        </w:rPr>
        <w:t>办公用房取暖费、办公用房物业管理费、公务用车运行维护费以及其他费用。</w:t>
      </w:r>
    </w:p>
    <w:p>
      <w:pPr>
        <w:ind w:firstLine="640" w:firstLineChars="200"/>
        <w:rPr>
          <w:rFonts w:ascii="仿宋_GB2312" w:eastAsia="仿宋_GB2312"/>
          <w:color w:val="000000" w:themeColor="text1"/>
          <w:sz w:val="32"/>
          <w:szCs w:val="32"/>
          <w14:textFill>
            <w14:solidFill>
              <w14:schemeClr w14:val="tx1"/>
            </w14:solidFill>
          </w14:textFill>
        </w:rPr>
      </w:pPr>
    </w:p>
    <w:p>
      <w:pPr>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jc w:val="center"/>
        <w:outlineLvl w:val="0"/>
        <w:rPr>
          <w:rFonts w:ascii="黑体" w:hAnsi="黑体" w:eastAsia="黑体"/>
          <w:color w:val="000000" w:themeColor="text1"/>
          <w:sz w:val="44"/>
          <w:szCs w:val="44"/>
          <w14:textFill>
            <w14:solidFill>
              <w14:schemeClr w14:val="tx1"/>
            </w14:solidFill>
          </w14:textFill>
        </w:rPr>
      </w:pPr>
      <w:bookmarkStart w:id="55" w:name="_Toc15396614"/>
      <w:bookmarkStart w:id="56" w:name="_Toc15377226"/>
      <w:r>
        <w:rPr>
          <w:rFonts w:ascii="黑体" w:hAnsi="黑体" w:eastAsia="黑体"/>
          <w:color w:val="000000" w:themeColor="text1"/>
          <w:sz w:val="44"/>
          <w:szCs w:val="44"/>
          <w14:textFill>
            <w14:solidFill>
              <w14:schemeClr w14:val="tx1"/>
            </w14:solidFill>
          </w14:textFill>
        </w:rPr>
        <w:br w:type="page"/>
      </w:r>
    </w:p>
    <w:p>
      <w:pPr>
        <w:spacing w:line="600" w:lineRule="exact"/>
        <w:jc w:val="center"/>
        <w:outlineLvl w:val="0"/>
        <w:rPr>
          <w:rStyle w:val="17"/>
          <w:rFonts w:ascii="黑体" w:hAnsi="黑体" w:eastAsia="黑体"/>
          <w:b w:val="0"/>
          <w:color w:val="000000" w:themeColor="text1"/>
          <w14:textFill>
            <w14:solidFill>
              <w14:schemeClr w14:val="tx1"/>
            </w14:solidFill>
          </w14:textFill>
        </w:rPr>
      </w:pPr>
      <w:r>
        <w:rPr>
          <w:rFonts w:hint="eastAsia" w:ascii="黑体" w:hAnsi="黑体" w:eastAsia="黑体"/>
          <w:color w:val="000000" w:themeColor="text1"/>
          <w:sz w:val="44"/>
          <w:szCs w:val="44"/>
          <w14:textFill>
            <w14:solidFill>
              <w14:schemeClr w14:val="tx1"/>
            </w14:solidFill>
          </w14:textFill>
        </w:rPr>
        <w:t>第</w:t>
      </w:r>
      <w:r>
        <w:rPr>
          <w:rStyle w:val="17"/>
          <w:rFonts w:hint="eastAsia" w:ascii="黑体" w:hAnsi="黑体" w:eastAsia="黑体"/>
          <w:b w:val="0"/>
          <w:color w:val="000000" w:themeColor="text1"/>
          <w14:textFill>
            <w14:solidFill>
              <w14:schemeClr w14:val="tx1"/>
            </w14:solidFill>
          </w14:textFill>
        </w:rPr>
        <w:t>四部分　附件</w:t>
      </w:r>
      <w:bookmarkEnd w:id="55"/>
    </w:p>
    <w:p>
      <w:pPr>
        <w:spacing w:line="600" w:lineRule="exact"/>
        <w:jc w:val="center"/>
        <w:outlineLvl w:val="0"/>
        <w:rPr>
          <w:rStyle w:val="17"/>
          <w:color w:val="000000" w:themeColor="text1"/>
          <w14:textFill>
            <w14:solidFill>
              <w14:schemeClr w14:val="tx1"/>
            </w14:solidFill>
          </w14:textFill>
        </w:rPr>
      </w:pPr>
    </w:p>
    <w:p>
      <w:pPr>
        <w:jc w:val="left"/>
        <w:rPr>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附件</w:t>
      </w:r>
      <w:r>
        <w:rPr>
          <w:rFonts w:hint="eastAsia" w:eastAsia="Times New Roman"/>
          <w:color w:val="000000" w:themeColor="text1"/>
          <w:sz w:val="32"/>
          <w14:textFill>
            <w14:solidFill>
              <w14:schemeClr w14:val="tx1"/>
            </w14:solidFill>
          </w14:textFill>
        </w:rPr>
        <w:t>1</w:t>
      </w:r>
      <w:bookmarkStart w:id="57" w:name="第七部分部门决算分析报告撰写提纲"/>
      <w:bookmarkStart w:id="58" w:name="_Toc15396616"/>
    </w:p>
    <w:p>
      <w:pPr>
        <w:jc w:val="left"/>
        <w:rPr>
          <w:color w:val="000000" w:themeColor="text1"/>
          <w:sz w:val="32"/>
          <w14:textFill>
            <w14:solidFill>
              <w14:schemeClr w14:val="tx1"/>
            </w14:solidFill>
          </w14:textFill>
        </w:rPr>
      </w:pPr>
    </w:p>
    <w:p>
      <w:pPr>
        <w:jc w:val="center"/>
        <w:rPr>
          <w:rFonts w:ascii="方正小标宋简体" w:eastAsia="方正小标宋简体" w:cs="黑体"/>
          <w:color w:val="000000" w:themeColor="text1"/>
          <w:sz w:val="44"/>
          <w:szCs w:val="44"/>
          <w14:textFill>
            <w14:solidFill>
              <w14:schemeClr w14:val="tx1"/>
            </w14:solidFill>
          </w14:textFill>
        </w:rPr>
      </w:pPr>
      <w:r>
        <w:rPr>
          <w:rFonts w:hint="eastAsia" w:ascii="方正小标宋简体" w:eastAsia="方正小标宋简体" w:cs="黑体"/>
          <w:color w:val="000000" w:themeColor="text1"/>
          <w:sz w:val="44"/>
          <w:szCs w:val="44"/>
          <w14:textFill>
            <w14:solidFill>
              <w14:schemeClr w14:val="tx1"/>
            </w14:solidFill>
          </w14:textFill>
        </w:rPr>
        <w:t>农业局2018年整体支出绩效报告</w:t>
      </w:r>
    </w:p>
    <w:bookmarkEnd w:id="57"/>
    <w:p>
      <w:pPr>
        <w:overflowPunct w:val="0"/>
        <w:snapToGrid w:val="0"/>
        <w:spacing w:line="600" w:lineRule="exact"/>
        <w:ind w:firstLine="640" w:firstLineChars="200"/>
        <w:rPr>
          <w:rFonts w:eastAsia="仿宋_GB2312" w:cs="仿宋"/>
          <w:color w:val="000000" w:themeColor="text1"/>
          <w:sz w:val="32"/>
          <w:szCs w:val="32"/>
          <w14:textFill>
            <w14:solidFill>
              <w14:schemeClr w14:val="tx1"/>
            </w14:solidFill>
          </w14:textFill>
        </w:rPr>
      </w:pPr>
    </w:p>
    <w:p>
      <w:pPr>
        <w:shd w:val="clear" w:color="auto" w:fill="FFFFFF"/>
        <w:overflowPunct w:val="0"/>
        <w:spacing w:line="600" w:lineRule="exact"/>
        <w:ind w:firstLine="640" w:firstLineChars="200"/>
        <w:rPr>
          <w:rFonts w:eastAsia="黑体" w:cs="仿宋"/>
          <w:color w:val="000000" w:themeColor="text1"/>
          <w:sz w:val="32"/>
          <w:szCs w:val="32"/>
          <w14:textFill>
            <w14:solidFill>
              <w14:schemeClr w14:val="tx1"/>
            </w14:solidFill>
          </w14:textFill>
        </w:rPr>
      </w:pPr>
      <w:r>
        <w:rPr>
          <w:rFonts w:hint="eastAsia" w:hAnsi="黑体" w:eastAsia="黑体" w:cs="仿宋"/>
          <w:color w:val="000000" w:themeColor="text1"/>
          <w:sz w:val="32"/>
          <w:szCs w:val="32"/>
          <w14:textFill>
            <w14:solidFill>
              <w14:schemeClr w14:val="tx1"/>
            </w14:solidFill>
          </w14:textFill>
        </w:rPr>
        <w:t>一、单位概况</w:t>
      </w:r>
    </w:p>
    <w:p>
      <w:pPr>
        <w:shd w:val="clear" w:color="auto" w:fill="FFFFFF"/>
        <w:overflowPunct w:val="0"/>
        <w:spacing w:line="600" w:lineRule="exact"/>
        <w:ind w:firstLine="642" w:firstLineChars="200"/>
        <w:rPr>
          <w:rFonts w:eastAsia="楷体_GB2312" w:cs="仿宋"/>
          <w:b/>
          <w:color w:val="000000" w:themeColor="text1"/>
          <w:sz w:val="32"/>
          <w:szCs w:val="32"/>
          <w14:textFill>
            <w14:solidFill>
              <w14:schemeClr w14:val="tx1"/>
            </w14:solidFill>
          </w14:textFill>
        </w:rPr>
      </w:pPr>
      <w:r>
        <w:rPr>
          <w:rFonts w:hint="eastAsia" w:eastAsia="楷体_GB2312" w:cs="仿宋"/>
          <w:b/>
          <w:color w:val="000000" w:themeColor="text1"/>
          <w:sz w:val="32"/>
          <w:szCs w:val="32"/>
          <w14:textFill>
            <w14:solidFill>
              <w14:schemeClr w14:val="tx1"/>
            </w14:solidFill>
          </w14:textFill>
        </w:rPr>
        <w:t>（一）机构组成</w:t>
      </w:r>
    </w:p>
    <w:p>
      <w:pPr>
        <w:shd w:val="clear" w:color="auto" w:fill="FFFFFF"/>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内设15个机构。办公室（信访办）、政策法规科（行政审批科）、人事科、计划财务科（项目管理办）、农产品质量安全监管科（绿色食品管理办）、产业发展科（项目促进科）、科技教育科（农业科技成果转化与应用中心）、安全生产监管科、农机化发展科、市场与信息化科、畜牧业科、兽医兽药饲料管理科、畜禽屠宰监管科、党委办公室、监察室按市委有关规定设置，占内设机构限额。</w:t>
      </w:r>
    </w:p>
    <w:p>
      <w:pPr>
        <w:shd w:val="clear" w:color="auto" w:fill="FFFFFF"/>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下设事业单位14个，其中参照公务员法管理的事业单位3个，其他事业单位11个。</w:t>
      </w:r>
    </w:p>
    <w:p>
      <w:pPr>
        <w:shd w:val="clear" w:color="auto" w:fill="FFFFFF"/>
        <w:overflowPunct w:val="0"/>
        <w:spacing w:line="600" w:lineRule="exact"/>
        <w:ind w:firstLine="642" w:firstLineChars="200"/>
        <w:rPr>
          <w:rFonts w:eastAsia="楷体_GB2312" w:cs="仿宋"/>
          <w:b/>
          <w:color w:val="000000" w:themeColor="text1"/>
          <w:sz w:val="32"/>
          <w:szCs w:val="32"/>
          <w14:textFill>
            <w14:solidFill>
              <w14:schemeClr w14:val="tx1"/>
            </w14:solidFill>
          </w14:textFill>
        </w:rPr>
      </w:pPr>
      <w:r>
        <w:rPr>
          <w:rFonts w:hint="eastAsia" w:eastAsia="楷体_GB2312" w:cs="仿宋"/>
          <w:b/>
          <w:color w:val="000000" w:themeColor="text1"/>
          <w:sz w:val="32"/>
          <w:szCs w:val="32"/>
          <w14:textFill>
            <w14:solidFill>
              <w14:schemeClr w14:val="tx1"/>
            </w14:solidFill>
          </w14:textFill>
        </w:rPr>
        <w:t>（二）机构职能</w:t>
      </w:r>
    </w:p>
    <w:p>
      <w:pPr>
        <w:shd w:val="clear" w:color="auto" w:fill="FFFFFF"/>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贯彻执行党和国家有关种植业、畜牧业、渔业、农业机械化、农村能源等农业领域（以下简称农业）工作的法律、法规与方针、政策以及市委、市政府关于农业方面的决策部署，拟订全市农业和农村经济发展战略、中长期发展规划、政策并组织实施，组织起草有关农业和农村经济的地方性法规、规章草案，参与拟订涉农财税、价格、金融保险等政策，提出农业产业保护的政策建议，推进农业依法行政。</w:t>
      </w:r>
    </w:p>
    <w:p>
      <w:pPr>
        <w:shd w:val="clear" w:color="auto" w:fill="FFFFFF"/>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承担完善农村经营管理体制的责任，指导粮油、果蔬、畜禽、水产等主要农产品生产工作和农业产业化经营，促进农业产前、产中、产后一体化发展，组织开展农业生产资料市场体系建设，组织市级农业科技创新体系、农业产业技术体系建设，负责制定并实施全市农业机械化发展规划，强化农作物重大病虫害的防治，切实做好农业防灾减灾工作，监测、核查、发布农业灾情，组织实施农业生产救灾物资的储备和调拨，监测分析农业和农村经济运行，开展相关农业统计工作，加强农业资源区划、农村能源建设和资源环境工作，拟订并实施全市农业农村人才队伍建设规划，指导农业职业教育和农业职业技能开发工作，承办政府间农业涉外事务等。</w:t>
      </w:r>
    </w:p>
    <w:p>
      <w:pPr>
        <w:shd w:val="clear" w:color="auto" w:fill="FFFFFF"/>
        <w:overflowPunct w:val="0"/>
        <w:spacing w:line="600" w:lineRule="exact"/>
        <w:ind w:firstLine="642" w:firstLineChars="200"/>
        <w:rPr>
          <w:rFonts w:eastAsia="楷体_GB2312" w:cs="仿宋"/>
          <w:b/>
          <w:color w:val="000000" w:themeColor="text1"/>
          <w:sz w:val="32"/>
          <w:szCs w:val="32"/>
          <w14:textFill>
            <w14:solidFill>
              <w14:schemeClr w14:val="tx1"/>
            </w14:solidFill>
          </w14:textFill>
        </w:rPr>
      </w:pPr>
      <w:r>
        <w:rPr>
          <w:rFonts w:hint="eastAsia" w:eastAsia="楷体_GB2312" w:cs="仿宋"/>
          <w:b/>
          <w:color w:val="000000" w:themeColor="text1"/>
          <w:sz w:val="32"/>
          <w:szCs w:val="32"/>
          <w14:textFill>
            <w14:solidFill>
              <w14:schemeClr w14:val="tx1"/>
            </w14:solidFill>
          </w14:textFill>
        </w:rPr>
        <w:t>（三）人员概况。</w:t>
      </w:r>
    </w:p>
    <w:p>
      <w:pPr>
        <w:shd w:val="clear" w:color="auto" w:fill="FFFFFF"/>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截至 2018 年底，农业局编制158 人，行政编制41人，事业编制117 人。实际在职人员145 人，其中：行政人员37 人、参公管理人员36 人，其他事业人员72 人，其他人员1人。</w:t>
      </w:r>
    </w:p>
    <w:p>
      <w:pPr>
        <w:shd w:val="clear" w:color="auto" w:fill="FFFFFF"/>
        <w:overflowPunct w:val="0"/>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二、部门财政资金收支情况</w:t>
      </w:r>
    </w:p>
    <w:p>
      <w:pPr>
        <w:shd w:val="clear" w:color="auto" w:fill="FFFFFF"/>
        <w:overflowPunct w:val="0"/>
        <w:spacing w:line="600"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eastAsia="楷体_GB2312" w:cs="仿宋"/>
          <w:b/>
          <w:color w:val="000000" w:themeColor="text1"/>
          <w:sz w:val="32"/>
          <w:szCs w:val="32"/>
          <w14:textFill>
            <w14:solidFill>
              <w14:schemeClr w14:val="tx1"/>
            </w14:solidFill>
          </w14:textFill>
        </w:rPr>
        <w:t>（一）部门财政资金收入情况。</w:t>
      </w:r>
      <w:r>
        <w:rPr>
          <w:rFonts w:hint="eastAsia" w:ascii="仿宋_GB2312" w:hAnsi="仿宋_GB2312" w:eastAsia="仿宋_GB2312" w:cs="仿宋_GB2312"/>
          <w:color w:val="000000" w:themeColor="text1"/>
          <w:sz w:val="32"/>
          <w:szCs w:val="32"/>
          <w14:textFill>
            <w14:solidFill>
              <w14:schemeClr w14:val="tx1"/>
            </w14:solidFill>
          </w14:textFill>
        </w:rPr>
        <w:t>2018 年农业局财政拨款收入5371.16万元，其中年初财政拨款结转结余661.14万元，预算安排4710.02万元。</w:t>
      </w:r>
    </w:p>
    <w:p>
      <w:pPr>
        <w:shd w:val="clear" w:color="auto" w:fill="FFFFFF"/>
        <w:overflowPunct w:val="0"/>
        <w:spacing w:line="600"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eastAsia="楷体_GB2312" w:cs="仿宋"/>
          <w:b/>
          <w:color w:val="000000" w:themeColor="text1"/>
          <w:sz w:val="32"/>
          <w:szCs w:val="32"/>
          <w14:textFill>
            <w14:solidFill>
              <w14:schemeClr w14:val="tx1"/>
            </w14:solidFill>
          </w14:textFill>
        </w:rPr>
        <w:t>（二）部门财政资金支出情况。</w:t>
      </w:r>
      <w:r>
        <w:rPr>
          <w:rFonts w:hint="eastAsia" w:ascii="仿宋_GB2312" w:hAnsi="仿宋_GB2312" w:eastAsia="仿宋_GB2312" w:cs="仿宋_GB2312"/>
          <w:color w:val="000000" w:themeColor="text1"/>
          <w:sz w:val="32"/>
          <w:szCs w:val="32"/>
          <w14:textFill>
            <w14:solidFill>
              <w14:schemeClr w14:val="tx1"/>
            </w14:solidFill>
          </w14:textFill>
        </w:rPr>
        <w:t>2018 年农业局财政资金支出4688.53 万元。其中：基本支出2938.49万元（人员经费支出2627.47 万元，日常公用支出311.03万元）；项目支出1750.04 万元。</w:t>
      </w:r>
    </w:p>
    <w:p>
      <w:pPr>
        <w:shd w:val="clear" w:color="auto" w:fill="FFFFFF"/>
        <w:overflowPunct w:val="0"/>
        <w:spacing w:line="600" w:lineRule="exact"/>
        <w:ind w:firstLine="640" w:firstLineChars="200"/>
        <w:rPr>
          <w:rFonts w:eastAsia="黑体" w:cs="仿宋"/>
          <w:color w:val="000000" w:themeColor="text1"/>
          <w:sz w:val="32"/>
          <w:szCs w:val="32"/>
          <w14:textFill>
            <w14:solidFill>
              <w14:schemeClr w14:val="tx1"/>
            </w14:solidFill>
          </w14:textFill>
        </w:rPr>
      </w:pPr>
      <w:r>
        <w:rPr>
          <w:rFonts w:hint="eastAsia" w:hAnsi="黑体" w:eastAsia="黑体" w:cs="仿宋"/>
          <w:color w:val="000000" w:themeColor="text1"/>
          <w:sz w:val="32"/>
          <w:szCs w:val="32"/>
          <w14:textFill>
            <w14:solidFill>
              <w14:schemeClr w14:val="tx1"/>
            </w14:solidFill>
          </w14:textFill>
        </w:rPr>
        <w:t>三、部门财政支出管理情况</w:t>
      </w:r>
    </w:p>
    <w:p>
      <w:pPr>
        <w:shd w:val="clear" w:color="auto" w:fill="FFFFFF"/>
        <w:overflowPunct w:val="0"/>
        <w:spacing w:line="600" w:lineRule="exact"/>
        <w:ind w:firstLine="642" w:firstLineChars="200"/>
        <w:rPr>
          <w:rFonts w:eastAsia="楷体_GB2312" w:cs="仿宋"/>
          <w:b/>
          <w:color w:val="000000" w:themeColor="text1"/>
          <w:sz w:val="32"/>
          <w:szCs w:val="32"/>
          <w14:textFill>
            <w14:solidFill>
              <w14:schemeClr w14:val="tx1"/>
            </w14:solidFill>
          </w14:textFill>
        </w:rPr>
      </w:pPr>
      <w:r>
        <w:rPr>
          <w:rFonts w:hint="eastAsia" w:eastAsia="楷体_GB2312" w:cs="仿宋"/>
          <w:b/>
          <w:color w:val="000000" w:themeColor="text1"/>
          <w:sz w:val="32"/>
          <w:szCs w:val="32"/>
          <w14:textFill>
            <w14:solidFill>
              <w14:schemeClr w14:val="tx1"/>
            </w14:solidFill>
          </w14:textFill>
        </w:rPr>
        <w:t>（一）预算编制情况</w:t>
      </w:r>
    </w:p>
    <w:p>
      <w:pPr>
        <w:shd w:val="clear" w:color="auto" w:fill="FFFFFF"/>
        <w:overflowPunct w:val="0"/>
        <w:spacing w:line="600" w:lineRule="exact"/>
        <w:ind w:firstLine="640" w:firstLineChars="200"/>
        <w:rPr>
          <w:rFonts w:eastAsia="仿宋_GB2312" w:cs="仿宋"/>
          <w:color w:val="000000" w:themeColor="text1"/>
          <w:sz w:val="32"/>
          <w:szCs w:val="32"/>
          <w14:textFill>
            <w14:solidFill>
              <w14:schemeClr w14:val="tx1"/>
            </w14:solidFill>
          </w14:textFill>
        </w:rPr>
      </w:pPr>
      <w:r>
        <w:rPr>
          <w:rFonts w:hint="eastAsia" w:eastAsia="仿宋_GB2312" w:cs="仿宋"/>
          <w:color w:val="000000" w:themeColor="text1"/>
          <w:sz w:val="32"/>
          <w:szCs w:val="32"/>
          <w14:textFill>
            <w14:solidFill>
              <w14:schemeClr w14:val="tx1"/>
            </w14:solidFill>
          </w14:textFill>
        </w:rPr>
        <w:t>1.按时编报。严格按市财政局通知要求和会议安排，按时完成部门预算项目库、基础库报送工作。</w:t>
      </w:r>
    </w:p>
    <w:p>
      <w:pPr>
        <w:shd w:val="clear" w:color="auto" w:fill="FFFFFF"/>
        <w:overflowPunct w:val="0"/>
        <w:spacing w:line="600" w:lineRule="exact"/>
        <w:ind w:firstLine="640" w:firstLineChars="200"/>
        <w:rPr>
          <w:rFonts w:eastAsia="仿宋_GB2312" w:cs="仿宋"/>
          <w:color w:val="000000" w:themeColor="text1"/>
          <w:sz w:val="32"/>
          <w:szCs w:val="32"/>
          <w14:textFill>
            <w14:solidFill>
              <w14:schemeClr w14:val="tx1"/>
            </w14:solidFill>
          </w14:textFill>
        </w:rPr>
      </w:pPr>
      <w:r>
        <w:rPr>
          <w:rFonts w:hint="eastAsia" w:eastAsia="仿宋_GB2312" w:cs="仿宋"/>
          <w:color w:val="000000" w:themeColor="text1"/>
          <w:sz w:val="32"/>
          <w:szCs w:val="32"/>
          <w14:textFill>
            <w14:solidFill>
              <w14:schemeClr w14:val="tx1"/>
            </w14:solidFill>
          </w14:textFill>
        </w:rPr>
        <w:t>2.精确编制。结合部门2017年预决算情况，按“保运转、促增收”确保部门有效运转的前提下，遵循“全面覆盖、规范实施、确保质量、注重成效”的工作原则，精准测算，同时，加强对局属二级单位部门预算编制的指导，确保同口径编制部门预算。</w:t>
      </w:r>
    </w:p>
    <w:p>
      <w:pPr>
        <w:shd w:val="clear" w:color="auto" w:fill="FFFFFF"/>
        <w:overflowPunct w:val="0"/>
        <w:spacing w:line="600" w:lineRule="exact"/>
        <w:ind w:firstLine="640" w:firstLineChars="200"/>
        <w:rPr>
          <w:rFonts w:eastAsia="仿宋_GB2312" w:cs="仿宋"/>
          <w:color w:val="000000" w:themeColor="text1"/>
          <w:sz w:val="32"/>
          <w:szCs w:val="32"/>
          <w14:textFill>
            <w14:solidFill>
              <w14:schemeClr w14:val="tx1"/>
            </w14:solidFill>
          </w14:textFill>
        </w:rPr>
      </w:pPr>
      <w:r>
        <w:rPr>
          <w:rFonts w:hint="eastAsia" w:eastAsia="仿宋_GB2312" w:cs="仿宋"/>
          <w:color w:val="000000" w:themeColor="text1"/>
          <w:sz w:val="32"/>
          <w:szCs w:val="32"/>
          <w14:textFill>
            <w14:solidFill>
              <w14:schemeClr w14:val="tx1"/>
            </w14:solidFill>
          </w14:textFill>
        </w:rPr>
        <w:t>3.科学设置绩效目标。根据部门职能职责和工作任务，科学设置部门绩效目标，整体目标设置科学、合理。重点项目绩效目标设置明确、细化。</w:t>
      </w:r>
    </w:p>
    <w:p>
      <w:pPr>
        <w:shd w:val="clear" w:color="auto" w:fill="FFFFFF"/>
        <w:overflowPunct w:val="0"/>
        <w:spacing w:line="600" w:lineRule="exact"/>
        <w:ind w:firstLine="640" w:firstLineChars="200"/>
        <w:rPr>
          <w:rFonts w:eastAsia="仿宋_GB2312" w:cs="仿宋"/>
          <w:color w:val="000000" w:themeColor="text1"/>
          <w:sz w:val="32"/>
          <w:szCs w:val="32"/>
          <w14:textFill>
            <w14:solidFill>
              <w14:schemeClr w14:val="tx1"/>
            </w14:solidFill>
          </w14:textFill>
        </w:rPr>
      </w:pPr>
      <w:r>
        <w:rPr>
          <w:rFonts w:hint="eastAsia" w:eastAsia="仿宋_GB2312" w:cs="仿宋"/>
          <w:color w:val="000000" w:themeColor="text1"/>
          <w:sz w:val="32"/>
          <w:szCs w:val="32"/>
          <w14:textFill>
            <w14:solidFill>
              <w14:schemeClr w14:val="tx1"/>
            </w14:solidFill>
          </w14:textFill>
        </w:rPr>
        <w:t>4.及时批复部门预算。根据《预算法》和遂宁市财政局关于批复2018年部门预算的通知要求，及时对三个二级单位部门预算进行批复。</w:t>
      </w:r>
    </w:p>
    <w:p>
      <w:pPr>
        <w:spacing w:line="600" w:lineRule="exact"/>
        <w:ind w:firstLine="629" w:firstLineChars="196"/>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（二）执行管理情况</w:t>
      </w:r>
    </w:p>
    <w:p>
      <w:pPr>
        <w:shd w:val="clear" w:color="auto" w:fill="FFFFFF"/>
        <w:overflowPunct w:val="0"/>
        <w:autoSpaceDN w:val="0"/>
        <w:spacing w:line="600" w:lineRule="exact"/>
        <w:ind w:firstLine="640" w:firstLineChars="200"/>
        <w:rPr>
          <w:rFonts w:eastAsia="仿宋_GB2312" w:cs="仿宋"/>
          <w:color w:val="000000" w:themeColor="text1"/>
          <w:sz w:val="32"/>
          <w:szCs w:val="32"/>
          <w:u w:val="single"/>
          <w14:textFill>
            <w14:solidFill>
              <w14:schemeClr w14:val="tx1"/>
            </w14:solidFill>
          </w14:textFill>
        </w:rPr>
      </w:pPr>
      <w:r>
        <w:rPr>
          <w:rFonts w:hint="eastAsia" w:eastAsia="仿宋_GB2312" w:cs="仿宋"/>
          <w:color w:val="000000" w:themeColor="text1"/>
          <w:sz w:val="32"/>
          <w:szCs w:val="32"/>
          <w14:textFill>
            <w14:solidFill>
              <w14:schemeClr w14:val="tx1"/>
            </w14:solidFill>
          </w14:textFill>
        </w:rPr>
        <w:t>1.行政成本。一是强化节能降耗工作，降低行政运行成本。加强宣传，提高思想认识，增强节能降耗工作的自觉性和责任感。加强组织领导，强化目标责任管理。采取有效措施，认真开展节能降耗工作。重点在节约用电、节约用水、物资采购、物资利用、邮电通信、公务接待等方面加强管理，切实降低机关运行成本。二是强化“三公”经费管理，严格执行“三公”经费预算。</w:t>
      </w:r>
      <w:r>
        <w:rPr>
          <w:rFonts w:hint="eastAsia" w:eastAsia="仿宋_GB2312" w:cs="仿宋"/>
          <w:color w:val="000000" w:themeColor="text1"/>
          <w:sz w:val="32"/>
          <w:szCs w:val="32"/>
          <w:u w:val="single"/>
          <w14:textFill>
            <w14:solidFill>
              <w14:schemeClr w14:val="tx1"/>
            </w14:solidFill>
          </w14:textFill>
        </w:rPr>
        <w:t>2018年“三公”经费总计49.95万元，其中，公务用车购置及运行维护费 32.60万元 、国内公务接待费13.64万元 。单位严格执行上级下达对三公经费的控制政策，上年“三公”经费总计65.06万元，其中，公务用车购置及运行维护费45.35万元（减少12.75万元）、国内公务接待费15.87万元（减少2.23万元）；公务用车保有量 7辆。</w:t>
      </w:r>
    </w:p>
    <w:p>
      <w:pPr>
        <w:shd w:val="clear" w:color="auto" w:fill="FFFFFF"/>
        <w:overflowPunct w:val="0"/>
        <w:spacing w:line="600" w:lineRule="exact"/>
        <w:ind w:firstLine="640" w:firstLineChars="200"/>
        <w:rPr>
          <w:rFonts w:eastAsia="仿宋_GB2312" w:cs="仿宋"/>
          <w:color w:val="000000" w:themeColor="text1"/>
          <w:sz w:val="32"/>
          <w:szCs w:val="32"/>
          <w14:textFill>
            <w14:solidFill>
              <w14:schemeClr w14:val="tx1"/>
            </w14:solidFill>
          </w14:textFill>
        </w:rPr>
      </w:pPr>
      <w:r>
        <w:rPr>
          <w:rFonts w:hint="eastAsia" w:eastAsia="仿宋_GB2312" w:cs="仿宋"/>
          <w:color w:val="000000" w:themeColor="text1"/>
          <w:sz w:val="32"/>
          <w:szCs w:val="32"/>
          <w14:textFill>
            <w14:solidFill>
              <w14:schemeClr w14:val="tx1"/>
            </w14:solidFill>
          </w14:textFill>
        </w:rPr>
        <w:t>2.预算调整。全年无预算调整。</w:t>
      </w:r>
    </w:p>
    <w:p>
      <w:pPr>
        <w:spacing w:line="600" w:lineRule="exact"/>
        <w:ind w:firstLine="629" w:firstLineChars="196"/>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（三）综合管理情况</w:t>
      </w:r>
    </w:p>
    <w:p>
      <w:pPr>
        <w:shd w:val="clear" w:color="auto" w:fill="FFFFFF"/>
        <w:overflowPunct w:val="0"/>
        <w:spacing w:line="600" w:lineRule="exact"/>
        <w:ind w:firstLine="640" w:firstLineChars="200"/>
        <w:rPr>
          <w:rFonts w:eastAsia="仿宋_GB2312" w:cs="仿宋"/>
          <w:color w:val="000000" w:themeColor="text1"/>
          <w:sz w:val="32"/>
          <w:szCs w:val="32"/>
          <w14:textFill>
            <w14:solidFill>
              <w14:schemeClr w14:val="tx1"/>
            </w14:solidFill>
          </w14:textFill>
        </w:rPr>
      </w:pPr>
      <w:r>
        <w:rPr>
          <w:rFonts w:hint="eastAsia" w:eastAsia="仿宋_GB2312" w:cs="仿宋"/>
          <w:color w:val="000000" w:themeColor="text1"/>
          <w:sz w:val="32"/>
          <w:szCs w:val="32"/>
          <w14:textFill>
            <w14:solidFill>
              <w14:schemeClr w14:val="tx1"/>
            </w14:solidFill>
          </w14:textFill>
        </w:rPr>
        <w:t>1.政府采购。认真编制部门政府采购预算，严格按政府采购管理规定进行采购。2018年度本单位共有185.76万元涉及政府采购，全部按照采购相关流程操作办理并进行公告公示。</w:t>
      </w:r>
    </w:p>
    <w:p>
      <w:pPr>
        <w:shd w:val="clear" w:color="auto" w:fill="FFFFFF"/>
        <w:overflowPunct w:val="0"/>
        <w:spacing w:line="600" w:lineRule="exact"/>
        <w:ind w:firstLine="640" w:firstLineChars="200"/>
        <w:rPr>
          <w:rFonts w:eastAsia="仿宋_GB2312" w:cs="仿宋"/>
          <w:color w:val="000000" w:themeColor="text1"/>
          <w:sz w:val="32"/>
          <w:szCs w:val="32"/>
          <w14:textFill>
            <w14:solidFill>
              <w14:schemeClr w14:val="tx1"/>
            </w14:solidFill>
          </w14:textFill>
        </w:rPr>
      </w:pPr>
      <w:r>
        <w:rPr>
          <w:rFonts w:hint="eastAsia" w:eastAsia="仿宋_GB2312" w:cs="仿宋"/>
          <w:color w:val="000000" w:themeColor="text1"/>
          <w:sz w:val="32"/>
          <w:szCs w:val="32"/>
          <w14:textFill>
            <w14:solidFill>
              <w14:schemeClr w14:val="tx1"/>
            </w14:solidFill>
          </w14:textFill>
        </w:rPr>
        <w:t>2.资产管理。一是加强资产管理信息系统建设，确定专人负责资产管理，将局属单位国有资产全部纳入系统进行管理，及时对资产变动情况进行处理。二是积极开展资产清查工作，及时更新资产管理作息系统，确保资产数据与上报财政资产清查结果一致。三是做好资产上报工作，落实专人负责资产报表上报工作，认真填报报表，做到内容完整，数据真实，及时上报资产报表。</w:t>
      </w:r>
    </w:p>
    <w:p>
      <w:pPr>
        <w:shd w:val="clear" w:color="auto" w:fill="FFFFFF"/>
        <w:overflowPunct w:val="0"/>
        <w:spacing w:line="600" w:lineRule="exact"/>
        <w:ind w:firstLine="640" w:firstLineChars="200"/>
        <w:rPr>
          <w:rFonts w:eastAsia="仿宋_GB2312" w:cs="仿宋"/>
          <w:color w:val="000000" w:themeColor="text1"/>
          <w:sz w:val="32"/>
          <w:szCs w:val="32"/>
          <w14:textFill>
            <w14:solidFill>
              <w14:schemeClr w14:val="tx1"/>
            </w14:solidFill>
          </w14:textFill>
        </w:rPr>
      </w:pPr>
      <w:r>
        <w:rPr>
          <w:rFonts w:hint="eastAsia" w:eastAsia="仿宋_GB2312" w:cs="仿宋"/>
          <w:color w:val="000000" w:themeColor="text1"/>
          <w:sz w:val="32"/>
          <w:szCs w:val="32"/>
          <w14:textFill>
            <w14:solidFill>
              <w14:schemeClr w14:val="tx1"/>
            </w14:solidFill>
          </w14:textFill>
        </w:rPr>
        <w:t>3.内控管理。严格按财政部门规定，组织开展内控绩效评价，建立健全内控管理制度，严格组织实施，强化内控管理，资金支出符合国家财经法规、财务管理制度以及有关资金管理办法的规定，资金的拨付有完整的审批过程和手续，项目支出按规定经过评估论证，支出符合部门预算批复的用途。资金使用无截留、挤占、挪用、虚列支出等情况，单位没有出现廉政风险，也没重大责任事故发生。</w:t>
      </w:r>
    </w:p>
    <w:p>
      <w:pPr>
        <w:shd w:val="clear" w:color="auto" w:fill="FFFFFF"/>
        <w:overflowPunct w:val="0"/>
        <w:spacing w:line="600" w:lineRule="exact"/>
        <w:ind w:firstLine="640" w:firstLineChars="200"/>
        <w:rPr>
          <w:rFonts w:eastAsia="仿宋_GB2312" w:cs="仿宋"/>
          <w:color w:val="000000" w:themeColor="text1"/>
          <w:sz w:val="32"/>
          <w:szCs w:val="32"/>
          <w14:textFill>
            <w14:solidFill>
              <w14:schemeClr w14:val="tx1"/>
            </w14:solidFill>
          </w14:textFill>
        </w:rPr>
      </w:pPr>
      <w:r>
        <w:rPr>
          <w:rFonts w:hint="eastAsia" w:eastAsia="仿宋_GB2312" w:cs="仿宋"/>
          <w:color w:val="000000" w:themeColor="text1"/>
          <w:sz w:val="32"/>
          <w:szCs w:val="32"/>
          <w14:textFill>
            <w14:solidFill>
              <w14:schemeClr w14:val="tx1"/>
            </w14:solidFill>
          </w14:textFill>
        </w:rPr>
        <w:t>4.信息公开。严格按财政部门规定时间和要求，及时对单位的预算信息、决算信息在遂宁市人民政府网上公开。对机关运行经费、三公经费等使用管理情况及时向局局务会、党组会进行汇报和公开。保证了基础数据信息和会计信息资料真实、完整，基础数据信息和汇集信息资料准确。</w:t>
      </w:r>
    </w:p>
    <w:p>
      <w:pPr>
        <w:shd w:val="clear" w:color="auto" w:fill="FFFFFF"/>
        <w:overflowPunct w:val="0"/>
        <w:spacing w:line="600" w:lineRule="exact"/>
        <w:ind w:firstLine="640" w:firstLineChars="200"/>
        <w:rPr>
          <w:rFonts w:eastAsia="仿宋_GB2312" w:cs="仿宋"/>
          <w:color w:val="000000" w:themeColor="text1"/>
          <w:sz w:val="32"/>
          <w:szCs w:val="32"/>
          <w14:textFill>
            <w14:solidFill>
              <w14:schemeClr w14:val="tx1"/>
            </w14:solidFill>
          </w14:textFill>
        </w:rPr>
      </w:pPr>
      <w:r>
        <w:rPr>
          <w:rFonts w:hint="eastAsia" w:eastAsia="仿宋_GB2312" w:cs="仿宋"/>
          <w:color w:val="000000" w:themeColor="text1"/>
          <w:sz w:val="32"/>
          <w:szCs w:val="32"/>
          <w14:textFill>
            <w14:solidFill>
              <w14:schemeClr w14:val="tx1"/>
            </w14:solidFill>
          </w14:textFill>
        </w:rPr>
        <w:t xml:space="preserve">5.绩效评价。一是按财政部门要求，组织局机关、局属单位开展部门整体绩效评价和专项绩效评价工作。二是认真做好整改工作，通过绩效评价，查漏补缺，及时整改提高。 </w:t>
      </w:r>
    </w:p>
    <w:p>
      <w:pPr>
        <w:shd w:val="clear" w:color="auto" w:fill="FFFFFF"/>
        <w:overflowPunct w:val="0"/>
        <w:spacing w:line="600" w:lineRule="exact"/>
        <w:ind w:firstLine="640" w:firstLineChars="200"/>
        <w:rPr>
          <w:rFonts w:eastAsia="仿宋_GB2312" w:cs="仿宋"/>
          <w:color w:val="000000" w:themeColor="text1"/>
          <w:sz w:val="32"/>
          <w:szCs w:val="32"/>
          <w14:textFill>
            <w14:solidFill>
              <w14:schemeClr w14:val="tx1"/>
            </w14:solidFill>
          </w14:textFill>
        </w:rPr>
      </w:pPr>
      <w:r>
        <w:rPr>
          <w:rFonts w:hint="eastAsia" w:eastAsia="仿宋_GB2312" w:cs="仿宋"/>
          <w:color w:val="000000" w:themeColor="text1"/>
          <w:sz w:val="32"/>
          <w:szCs w:val="32"/>
          <w14:textFill>
            <w14:solidFill>
              <w14:schemeClr w14:val="tx1"/>
            </w14:solidFill>
          </w14:textFill>
        </w:rPr>
        <w:t>6.财政监督。一是按要求开展自查自纠工作，及时报送相关报告和报表。二是主动接受财政、纪委监督检查，认真做好整改工作。</w:t>
      </w:r>
    </w:p>
    <w:p>
      <w:pPr>
        <w:spacing w:line="600" w:lineRule="exact"/>
        <w:ind w:firstLine="629" w:firstLineChars="196"/>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（四）整体绩效</w:t>
      </w:r>
    </w:p>
    <w:p>
      <w:pPr>
        <w:spacing w:line="600" w:lineRule="exact"/>
        <w:ind w:firstLine="627" w:firstLineChars="196"/>
        <w:rPr>
          <w:rFonts w:eastAsia="楷体"/>
          <w:b/>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1.部门预算支出绩效。</w:t>
      </w:r>
    </w:p>
    <w:p>
      <w:pPr>
        <w:spacing w:line="600" w:lineRule="exact"/>
        <w:ind w:firstLine="627" w:firstLineChars="196"/>
        <w:rPr>
          <w:rFonts w:eastAsia="楷体"/>
          <w:b/>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（1）行政运转保障。</w:t>
      </w:r>
      <w:r>
        <w:rPr>
          <w:rFonts w:hint="eastAsia" w:eastAsia="仿宋"/>
          <w:color w:val="000000" w:themeColor="text1"/>
          <w:sz w:val="32"/>
          <w:szCs w:val="32"/>
          <w14:textFill>
            <w14:solidFill>
              <w14:schemeClr w14:val="tx1"/>
            </w14:solidFill>
          </w14:textFill>
        </w:rPr>
        <w:t>农业局</w:t>
      </w:r>
      <w:r>
        <w:rPr>
          <w:rFonts w:eastAsia="仿宋"/>
          <w:color w:val="000000" w:themeColor="text1"/>
          <w:sz w:val="32"/>
          <w:szCs w:val="32"/>
          <w14:textFill>
            <w14:solidFill>
              <w14:schemeClr w14:val="tx1"/>
            </w14:solidFill>
          </w14:textFill>
        </w:rPr>
        <w:t>201</w:t>
      </w:r>
      <w:r>
        <w:rPr>
          <w:rFonts w:hint="eastAsia" w:eastAsia="仿宋"/>
          <w:color w:val="000000" w:themeColor="text1"/>
          <w:sz w:val="32"/>
          <w:szCs w:val="32"/>
          <w14:textFill>
            <w14:solidFill>
              <w14:schemeClr w14:val="tx1"/>
            </w14:solidFill>
          </w14:textFill>
        </w:rPr>
        <w:t>8</w:t>
      </w:r>
      <w:r>
        <w:rPr>
          <w:rFonts w:eastAsia="仿宋"/>
          <w:color w:val="000000" w:themeColor="text1"/>
          <w:sz w:val="32"/>
          <w:szCs w:val="32"/>
          <w14:textFill>
            <w14:solidFill>
              <w14:schemeClr w14:val="tx1"/>
            </w14:solidFill>
          </w14:textFill>
        </w:rPr>
        <w:t>年根据运转需求，安排日常公用经费，保障了</w:t>
      </w:r>
      <w:r>
        <w:rPr>
          <w:rFonts w:hint="eastAsia" w:eastAsia="仿宋"/>
          <w:color w:val="000000" w:themeColor="text1"/>
          <w:sz w:val="32"/>
          <w:szCs w:val="32"/>
          <w14:textFill>
            <w14:solidFill>
              <w14:schemeClr w14:val="tx1"/>
            </w14:solidFill>
          </w14:textFill>
        </w:rPr>
        <w:t>机关</w:t>
      </w:r>
      <w:r>
        <w:rPr>
          <w:rFonts w:eastAsia="仿宋"/>
          <w:color w:val="000000" w:themeColor="text1"/>
          <w:sz w:val="32"/>
          <w:szCs w:val="32"/>
          <w14:textFill>
            <w14:solidFill>
              <w14:schemeClr w14:val="tx1"/>
            </w14:solidFill>
          </w14:textFill>
        </w:rPr>
        <w:t>行政运转。</w:t>
      </w:r>
    </w:p>
    <w:p>
      <w:pPr>
        <w:spacing w:line="600" w:lineRule="exact"/>
        <w:ind w:firstLine="640" w:firstLineChars="20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（2）专项预算支出绩效。根据项目单位自评报告，各类专项预算项目均达到了预期的经济效益</w:t>
      </w:r>
      <w:r>
        <w:rPr>
          <w:rFonts w:hint="eastAsia" w:eastAsia="仿宋"/>
          <w:color w:val="000000" w:themeColor="text1"/>
          <w:sz w:val="32"/>
          <w:szCs w:val="32"/>
          <w14:textFill>
            <w14:solidFill>
              <w14:schemeClr w14:val="tx1"/>
            </w14:solidFill>
          </w14:textFill>
        </w:rPr>
        <w:t>和</w:t>
      </w:r>
      <w:r>
        <w:rPr>
          <w:rFonts w:eastAsia="仿宋"/>
          <w:color w:val="000000" w:themeColor="text1"/>
          <w:sz w:val="32"/>
          <w:szCs w:val="32"/>
          <w14:textFill>
            <w14:solidFill>
              <w14:schemeClr w14:val="tx1"/>
            </w14:solidFill>
          </w14:textFill>
        </w:rPr>
        <w:t>社会效益</w:t>
      </w:r>
      <w:r>
        <w:rPr>
          <w:rFonts w:hint="eastAsia" w:eastAsia="仿宋"/>
          <w:color w:val="000000" w:themeColor="text1"/>
          <w:sz w:val="32"/>
          <w:szCs w:val="32"/>
          <w14:textFill>
            <w14:solidFill>
              <w14:schemeClr w14:val="tx1"/>
            </w14:solidFill>
          </w14:textFill>
        </w:rPr>
        <w:t>。</w:t>
      </w:r>
    </w:p>
    <w:p>
      <w:pPr>
        <w:spacing w:line="600" w:lineRule="exact"/>
        <w:ind w:firstLine="629" w:firstLineChars="196"/>
        <w:rPr>
          <w:rFonts w:ascii="楷体_GB2312" w:eastAsia="楷体_GB2312"/>
          <w:b/>
          <w:color w:val="000000" w:themeColor="text1"/>
          <w:sz w:val="32"/>
          <w:szCs w:val="32"/>
          <w14:textFill>
            <w14:solidFill>
              <w14:schemeClr w14:val="tx1"/>
            </w14:solidFill>
          </w14:textFill>
        </w:rPr>
      </w:pPr>
      <w:r>
        <w:rPr>
          <w:rFonts w:ascii="楷体_GB2312" w:eastAsia="楷体_GB2312"/>
          <w:b/>
          <w:color w:val="000000" w:themeColor="text1"/>
          <w:sz w:val="32"/>
          <w:szCs w:val="32"/>
          <w14:textFill>
            <w14:solidFill>
              <w14:schemeClr w14:val="tx1"/>
            </w14:solidFill>
          </w14:textFill>
        </w:rPr>
        <w:t>（五）财务管理情况。</w:t>
      </w:r>
    </w:p>
    <w:p>
      <w:pPr>
        <w:spacing w:line="600" w:lineRule="exact"/>
        <w:ind w:firstLine="800" w:firstLineChars="250"/>
        <w:rPr>
          <w:rFonts w:eastAsia="楷体"/>
          <w:b/>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财务管理制度健全，会计核算和账务处理能够执行相关制度。</w:t>
      </w:r>
    </w:p>
    <w:p>
      <w:pPr>
        <w:spacing w:line="600" w:lineRule="exact"/>
        <w:ind w:firstLine="629" w:firstLineChars="196"/>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（六）绩效管理工作开展情况。</w:t>
      </w:r>
    </w:p>
    <w:p>
      <w:pPr>
        <w:spacing w:line="600" w:lineRule="exact"/>
        <w:ind w:firstLine="784" w:firstLineChars="245"/>
        <w:rPr>
          <w:rFonts w:eastAsia="楷体"/>
          <w:b/>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201</w:t>
      </w:r>
      <w:r>
        <w:rPr>
          <w:rFonts w:hint="eastAsia" w:eastAsia="仿宋"/>
          <w:color w:val="000000" w:themeColor="text1"/>
          <w:sz w:val="32"/>
          <w:szCs w:val="32"/>
          <w14:textFill>
            <w14:solidFill>
              <w14:schemeClr w14:val="tx1"/>
            </w14:solidFill>
          </w14:textFill>
        </w:rPr>
        <w:t>8</w:t>
      </w:r>
      <w:r>
        <w:rPr>
          <w:rFonts w:eastAsia="仿宋"/>
          <w:color w:val="000000" w:themeColor="text1"/>
          <w:sz w:val="32"/>
          <w:szCs w:val="32"/>
          <w14:textFill>
            <w14:solidFill>
              <w14:schemeClr w14:val="tx1"/>
            </w14:solidFill>
          </w14:textFill>
        </w:rPr>
        <w:t>年7月，</w:t>
      </w:r>
      <w:r>
        <w:rPr>
          <w:rFonts w:hint="eastAsia" w:eastAsia="仿宋"/>
          <w:color w:val="000000" w:themeColor="text1"/>
          <w:sz w:val="32"/>
          <w:szCs w:val="32"/>
          <w14:textFill>
            <w14:solidFill>
              <w14:schemeClr w14:val="tx1"/>
            </w14:solidFill>
          </w14:textFill>
        </w:rPr>
        <w:t>农业局</w:t>
      </w:r>
      <w:r>
        <w:rPr>
          <w:rFonts w:eastAsia="仿宋"/>
          <w:color w:val="000000" w:themeColor="text1"/>
          <w:sz w:val="32"/>
          <w:szCs w:val="32"/>
          <w14:textFill>
            <w14:solidFill>
              <w14:schemeClr w14:val="tx1"/>
            </w14:solidFill>
          </w14:textFill>
        </w:rPr>
        <w:t>向财政局报送了《遂宁市</w:t>
      </w:r>
      <w:r>
        <w:rPr>
          <w:rFonts w:hint="eastAsia" w:eastAsia="仿宋"/>
          <w:color w:val="000000" w:themeColor="text1"/>
          <w:sz w:val="32"/>
          <w:szCs w:val="32"/>
          <w14:textFill>
            <w14:solidFill>
              <w14:schemeClr w14:val="tx1"/>
            </w14:solidFill>
          </w14:textFill>
        </w:rPr>
        <w:t>农业局</w:t>
      </w:r>
      <w:r>
        <w:rPr>
          <w:rFonts w:eastAsia="仿宋"/>
          <w:color w:val="000000" w:themeColor="text1"/>
          <w:sz w:val="32"/>
          <w:szCs w:val="32"/>
          <w14:textFill>
            <w14:solidFill>
              <w14:schemeClr w14:val="tx1"/>
            </w14:solidFill>
          </w14:textFill>
        </w:rPr>
        <w:t>整体支出绩效报告》，对当年绩效按要求进行评价。</w:t>
      </w:r>
    </w:p>
    <w:p>
      <w:pPr>
        <w:shd w:val="clear" w:color="auto" w:fill="FFFFFF"/>
        <w:overflowPunct w:val="0"/>
        <w:spacing w:line="600" w:lineRule="exact"/>
        <w:ind w:firstLine="640" w:firstLineChars="200"/>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四、评价结论及建议</w:t>
      </w:r>
    </w:p>
    <w:p>
      <w:pPr>
        <w:spacing w:line="600" w:lineRule="exact"/>
        <w:ind w:firstLine="629" w:firstLineChars="196"/>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（一）评价结论</w:t>
      </w:r>
    </w:p>
    <w:p>
      <w:pPr>
        <w:shd w:val="clear" w:color="auto" w:fill="FFFFFF"/>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部门整体支出绩效评价指标规定的内容，经我单位认真自评，2018年度部门整体绩效评价得分为96.35分。全年，我局严格按照市级部门预算编制通知和有关要求，按时完成了基础库、项目库报送工作。预算编制准确，市人大预工委顺利通过我局预算，没有任何修改和调整项目。部门整体绩效目标编制完整、合理，项目绩效目标编制明确、量化。严格执行了“三公经费”预算，按要求及时公开预算、决算、绩效等信息。按要求及时、准确、全面开展资产清查工作，上报国有资产报表数据真实、准确、全面。内部控制制度健全完整并执行良好，在本年度内未出现廉政风险和发生重大责任事故。</w:t>
      </w:r>
    </w:p>
    <w:p>
      <w:pPr>
        <w:spacing w:line="600" w:lineRule="exact"/>
        <w:ind w:firstLine="629" w:firstLineChars="196"/>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（二）存在问题</w:t>
      </w:r>
    </w:p>
    <w:p>
      <w:pPr>
        <w:shd w:val="clear" w:color="auto" w:fill="FFFFFF"/>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预算执行缺乏强有力的约束机制，个别经济事项费用报销不及时，影响预算执行进度。</w:t>
      </w:r>
    </w:p>
    <w:p>
      <w:pPr>
        <w:spacing w:line="600" w:lineRule="exact"/>
        <w:ind w:firstLine="629" w:firstLineChars="196"/>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（三）改进措施</w:t>
      </w:r>
    </w:p>
    <w:p>
      <w:pPr>
        <w:shd w:val="clear" w:color="auto" w:fill="FFFFFF"/>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1.正视问题，认真整改。根据财政专项检查结果和绩效评价意见，进一步优化内控制度，强化事前监督，严肃财经纪律，加强经费审核，确保资金安全。</w:t>
      </w:r>
    </w:p>
    <w:p>
      <w:pPr>
        <w:shd w:val="clear" w:color="auto" w:fill="FFFFFF"/>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2.优化预算编制，加强预算执行。合理安排预算支出计划，优化资金支出结构，强化资金统筹管理和绩效管理，确保部门有效运转，切实采取有效措施，加强预算执行力度。</w:t>
      </w:r>
    </w:p>
    <w:p>
      <w:pPr>
        <w:shd w:val="clear" w:color="auto" w:fill="FFFFFF"/>
        <w:overflowPunct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强化学习，提高综合素质。农业计财工作涉及面广，政策性强，知识更新快，积极组织开展思想政治和业务知识学习，不断提高政治理论修养，坚持理论与实践相结合，不断思考和探索推进工作的新思路、新途径、新方法，不断提高纸综合素质。</w:t>
      </w:r>
    </w:p>
    <w:p>
      <w:pPr>
        <w:spacing w:line="600" w:lineRule="exact"/>
        <w:jc w:val="center"/>
        <w:outlineLvl w:val="0"/>
        <w:rPr>
          <w:rFonts w:ascii="仿宋_GB2312" w:hAnsi="仿宋_GB2312" w:eastAsia="仿宋_GB2312" w:cs="仿宋_GB2312"/>
          <w:color w:val="000000" w:themeColor="text1"/>
          <w:sz w:val="32"/>
          <w:szCs w:val="32"/>
          <w14:textFill>
            <w14:solidFill>
              <w14:schemeClr w14:val="tx1"/>
            </w14:solidFill>
          </w14:textFill>
        </w:rPr>
      </w:pPr>
    </w:p>
    <w:p>
      <w:pPr>
        <w:spacing w:line="600" w:lineRule="exact"/>
        <w:jc w:val="center"/>
        <w:rPr>
          <w:rFonts w:ascii="方正小标宋简体" w:hAnsi="仿宋" w:eastAsia="方正小标宋简体" w:cs="仿宋"/>
          <w:color w:val="000000" w:themeColor="text1"/>
          <w:sz w:val="36"/>
          <w:szCs w:val="36"/>
          <w14:textFill>
            <w14:solidFill>
              <w14:schemeClr w14:val="tx1"/>
            </w14:solidFill>
          </w14:textFill>
        </w:rPr>
      </w:pPr>
      <w:r>
        <w:rPr>
          <w:rFonts w:ascii="仿宋" w:hAnsi="仿宋" w:eastAsia="仿宋" w:cs="仿宋"/>
          <w:b/>
          <w:color w:val="000000" w:themeColor="text1"/>
          <w:sz w:val="32"/>
          <w:szCs w:val="32"/>
          <w14:textFill>
            <w14:solidFill>
              <w14:schemeClr w14:val="tx1"/>
            </w14:solidFill>
          </w14:textFill>
        </w:rPr>
        <w:br w:type="page"/>
      </w:r>
      <w:r>
        <w:rPr>
          <w:rFonts w:hint="eastAsia" w:ascii="方正小标宋简体" w:hAnsi="仿宋" w:eastAsia="方正小标宋简体" w:cs="仿宋"/>
          <w:color w:val="000000" w:themeColor="text1"/>
          <w:sz w:val="36"/>
          <w:szCs w:val="36"/>
          <w14:textFill>
            <w14:solidFill>
              <w14:schemeClr w14:val="tx1"/>
            </w14:solidFill>
          </w14:textFill>
        </w:rPr>
        <w:t>遂宁市农业局</w:t>
      </w:r>
    </w:p>
    <w:p>
      <w:pPr>
        <w:spacing w:line="600" w:lineRule="exact"/>
        <w:jc w:val="center"/>
        <w:rPr>
          <w:rFonts w:ascii="方正小标宋简体" w:hAnsi="仿宋" w:eastAsia="方正小标宋简体" w:cs="仿宋"/>
          <w:color w:val="000000" w:themeColor="text1"/>
          <w:sz w:val="36"/>
          <w:szCs w:val="36"/>
          <w14:textFill>
            <w14:solidFill>
              <w14:schemeClr w14:val="tx1"/>
            </w14:solidFill>
          </w14:textFill>
        </w:rPr>
      </w:pPr>
      <w:r>
        <w:rPr>
          <w:rFonts w:hint="eastAsia" w:ascii="方正小标宋简体" w:hAnsi="仿宋" w:eastAsia="方正小标宋简体" w:cs="仿宋"/>
          <w:color w:val="000000" w:themeColor="text1"/>
          <w:sz w:val="36"/>
          <w:szCs w:val="36"/>
          <w14:textFill>
            <w14:solidFill>
              <w14:schemeClr w14:val="tx1"/>
            </w14:solidFill>
          </w14:textFill>
        </w:rPr>
        <w:t>2018年部门整体支出绩效评价得分表</w:t>
      </w:r>
    </w:p>
    <w:tbl>
      <w:tblPr>
        <w:tblStyle w:val="12"/>
        <w:tblW w:w="8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2498"/>
        <w:gridCol w:w="2791"/>
        <w:gridCol w:w="851"/>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470" w:type="dxa"/>
            <w:vAlign w:val="center"/>
          </w:tcPr>
          <w:p>
            <w:pPr>
              <w:widowControl/>
              <w:spacing w:line="260" w:lineRule="exact"/>
              <w:jc w:val="center"/>
              <w:rPr>
                <w:rFonts w:eastAsia="仿宋"/>
                <w:b/>
                <w:bCs/>
                <w:color w:val="000000" w:themeColor="text1"/>
                <w:kern w:val="0"/>
                <w:sz w:val="24"/>
                <w14:textFill>
                  <w14:solidFill>
                    <w14:schemeClr w14:val="tx1"/>
                  </w14:solidFill>
                </w14:textFill>
              </w:rPr>
            </w:pPr>
            <w:r>
              <w:rPr>
                <w:rFonts w:eastAsia="仿宋"/>
                <w:b/>
                <w:bCs/>
                <w:color w:val="000000" w:themeColor="text1"/>
                <w:kern w:val="0"/>
                <w:sz w:val="24"/>
                <w14:textFill>
                  <w14:solidFill>
                    <w14:schemeClr w14:val="tx1"/>
                  </w14:solidFill>
                </w14:textFill>
              </w:rPr>
              <w:t>一级指标</w:t>
            </w:r>
          </w:p>
        </w:tc>
        <w:tc>
          <w:tcPr>
            <w:tcW w:w="2498" w:type="dxa"/>
            <w:vAlign w:val="center"/>
          </w:tcPr>
          <w:p>
            <w:pPr>
              <w:widowControl/>
              <w:spacing w:line="260" w:lineRule="exact"/>
              <w:jc w:val="center"/>
              <w:rPr>
                <w:rFonts w:eastAsia="仿宋"/>
                <w:b/>
                <w:bCs/>
                <w:color w:val="000000" w:themeColor="text1"/>
                <w:kern w:val="0"/>
                <w:sz w:val="24"/>
                <w14:textFill>
                  <w14:solidFill>
                    <w14:schemeClr w14:val="tx1"/>
                  </w14:solidFill>
                </w14:textFill>
              </w:rPr>
            </w:pPr>
            <w:r>
              <w:rPr>
                <w:rFonts w:eastAsia="仿宋"/>
                <w:b/>
                <w:bCs/>
                <w:color w:val="000000" w:themeColor="text1"/>
                <w:kern w:val="0"/>
                <w:sz w:val="24"/>
                <w14:textFill>
                  <w14:solidFill>
                    <w14:schemeClr w14:val="tx1"/>
                  </w14:solidFill>
                </w14:textFill>
              </w:rPr>
              <w:t>二级指标</w:t>
            </w:r>
          </w:p>
        </w:tc>
        <w:tc>
          <w:tcPr>
            <w:tcW w:w="2791" w:type="dxa"/>
            <w:vAlign w:val="center"/>
          </w:tcPr>
          <w:p>
            <w:pPr>
              <w:widowControl/>
              <w:spacing w:line="260" w:lineRule="exact"/>
              <w:jc w:val="center"/>
              <w:rPr>
                <w:rFonts w:eastAsia="仿宋"/>
                <w:b/>
                <w:bCs/>
                <w:color w:val="000000" w:themeColor="text1"/>
                <w:kern w:val="0"/>
                <w:sz w:val="24"/>
                <w14:textFill>
                  <w14:solidFill>
                    <w14:schemeClr w14:val="tx1"/>
                  </w14:solidFill>
                </w14:textFill>
              </w:rPr>
            </w:pPr>
            <w:r>
              <w:rPr>
                <w:rFonts w:eastAsia="仿宋"/>
                <w:b/>
                <w:bCs/>
                <w:color w:val="000000" w:themeColor="text1"/>
                <w:kern w:val="0"/>
                <w:sz w:val="24"/>
                <w14:textFill>
                  <w14:solidFill>
                    <w14:schemeClr w14:val="tx1"/>
                  </w14:solidFill>
                </w14:textFill>
              </w:rPr>
              <w:t>三级指标</w:t>
            </w:r>
          </w:p>
        </w:tc>
        <w:tc>
          <w:tcPr>
            <w:tcW w:w="851" w:type="dxa"/>
            <w:vAlign w:val="center"/>
          </w:tcPr>
          <w:p>
            <w:pPr>
              <w:widowControl/>
              <w:spacing w:line="260" w:lineRule="exact"/>
              <w:jc w:val="center"/>
              <w:rPr>
                <w:rFonts w:eastAsia="仿宋"/>
                <w:b/>
                <w:bCs/>
                <w:color w:val="000000" w:themeColor="text1"/>
                <w:kern w:val="0"/>
                <w:sz w:val="24"/>
                <w14:textFill>
                  <w14:solidFill>
                    <w14:schemeClr w14:val="tx1"/>
                  </w14:solidFill>
                </w14:textFill>
              </w:rPr>
            </w:pPr>
            <w:r>
              <w:rPr>
                <w:rFonts w:eastAsia="仿宋"/>
                <w:b/>
                <w:bCs/>
                <w:color w:val="000000" w:themeColor="text1"/>
                <w:kern w:val="0"/>
                <w:sz w:val="24"/>
                <w14:textFill>
                  <w14:solidFill>
                    <w14:schemeClr w14:val="tx1"/>
                  </w14:solidFill>
                </w14:textFill>
              </w:rPr>
              <w:t>分值</w:t>
            </w:r>
          </w:p>
        </w:tc>
        <w:tc>
          <w:tcPr>
            <w:tcW w:w="860" w:type="dxa"/>
            <w:vAlign w:val="center"/>
          </w:tcPr>
          <w:p>
            <w:pPr>
              <w:widowControl/>
              <w:spacing w:line="260" w:lineRule="exact"/>
              <w:jc w:val="center"/>
              <w:rPr>
                <w:rFonts w:eastAsia="仿宋"/>
                <w:b/>
                <w:bCs/>
                <w:color w:val="000000" w:themeColor="text1"/>
                <w:kern w:val="0"/>
                <w:sz w:val="24"/>
                <w14:textFill>
                  <w14:solidFill>
                    <w14:schemeClr w14:val="tx1"/>
                  </w14:solidFill>
                </w14:textFill>
              </w:rPr>
            </w:pPr>
            <w:r>
              <w:rPr>
                <w:rFonts w:eastAsia="仿宋"/>
                <w:b/>
                <w:bCs/>
                <w:color w:val="000000" w:themeColor="text1"/>
                <w:kern w:val="0"/>
                <w:sz w:val="24"/>
                <w14:textFill>
                  <w14:solidFill>
                    <w14:schemeClr w14:val="tx1"/>
                  </w14:solidFill>
                </w14:textFill>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470" w:type="dxa"/>
            <w:vMerge w:val="restart"/>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预算编制（10分）</w:t>
            </w:r>
          </w:p>
        </w:tc>
        <w:tc>
          <w:tcPr>
            <w:tcW w:w="2498" w:type="dxa"/>
            <w:vAlign w:val="center"/>
          </w:tcPr>
          <w:p>
            <w:pPr>
              <w:widowControl/>
              <w:spacing w:line="52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报送时效（1分）</w:t>
            </w:r>
          </w:p>
        </w:tc>
        <w:tc>
          <w:tcPr>
            <w:tcW w:w="2791" w:type="dxa"/>
            <w:vAlign w:val="center"/>
          </w:tcPr>
          <w:p>
            <w:pPr>
              <w:widowControl/>
              <w:spacing w:line="52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基础信息更新</w:t>
            </w:r>
          </w:p>
        </w:tc>
        <w:tc>
          <w:tcPr>
            <w:tcW w:w="851" w:type="dxa"/>
            <w:vAlign w:val="center"/>
          </w:tcPr>
          <w:p>
            <w:pPr>
              <w:widowControl/>
              <w:spacing w:line="52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1</w:t>
            </w:r>
          </w:p>
        </w:tc>
        <w:tc>
          <w:tcPr>
            <w:tcW w:w="860" w:type="dxa"/>
            <w:vAlign w:val="center"/>
          </w:tcPr>
          <w:p>
            <w:pPr>
              <w:widowControl/>
              <w:spacing w:line="520" w:lineRule="exact"/>
              <w:jc w:val="center"/>
              <w:textAlignment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restart"/>
            <w:vAlign w:val="center"/>
          </w:tcPr>
          <w:p>
            <w:pPr>
              <w:widowControl/>
              <w:spacing w:line="52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编制质量（2分）</w:t>
            </w:r>
          </w:p>
        </w:tc>
        <w:tc>
          <w:tcPr>
            <w:tcW w:w="2791" w:type="dxa"/>
            <w:vAlign w:val="center"/>
          </w:tcPr>
          <w:p>
            <w:pPr>
              <w:widowControl/>
              <w:spacing w:line="52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预算编制准确</w:t>
            </w:r>
          </w:p>
        </w:tc>
        <w:tc>
          <w:tcPr>
            <w:tcW w:w="851" w:type="dxa"/>
            <w:vAlign w:val="center"/>
          </w:tcPr>
          <w:p>
            <w:pPr>
              <w:widowControl/>
              <w:spacing w:line="52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1</w:t>
            </w:r>
          </w:p>
        </w:tc>
        <w:tc>
          <w:tcPr>
            <w:tcW w:w="860" w:type="dxa"/>
            <w:vAlign w:val="center"/>
          </w:tcPr>
          <w:p>
            <w:pPr>
              <w:widowControl/>
              <w:spacing w:line="520" w:lineRule="exact"/>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continue"/>
            <w:vAlign w:val="center"/>
          </w:tcPr>
          <w:p>
            <w:pPr>
              <w:widowControl/>
              <w:spacing w:line="520" w:lineRule="exact"/>
              <w:jc w:val="left"/>
              <w:rPr>
                <w:rFonts w:eastAsia="仿宋"/>
                <w:color w:val="000000" w:themeColor="text1"/>
                <w:kern w:val="0"/>
                <w:sz w:val="24"/>
                <w14:textFill>
                  <w14:solidFill>
                    <w14:schemeClr w14:val="tx1"/>
                  </w14:solidFill>
                </w14:textFill>
              </w:rPr>
            </w:pPr>
          </w:p>
        </w:tc>
        <w:tc>
          <w:tcPr>
            <w:tcW w:w="2791" w:type="dxa"/>
            <w:vAlign w:val="center"/>
          </w:tcPr>
          <w:p>
            <w:pPr>
              <w:widowControl/>
              <w:spacing w:line="52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部门预算审查</w:t>
            </w:r>
          </w:p>
        </w:tc>
        <w:tc>
          <w:tcPr>
            <w:tcW w:w="851" w:type="dxa"/>
            <w:vAlign w:val="center"/>
          </w:tcPr>
          <w:p>
            <w:pPr>
              <w:widowControl/>
              <w:spacing w:line="52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1</w:t>
            </w:r>
          </w:p>
        </w:tc>
        <w:tc>
          <w:tcPr>
            <w:tcW w:w="860" w:type="dxa"/>
            <w:vAlign w:val="center"/>
          </w:tcPr>
          <w:p>
            <w:pPr>
              <w:widowControl/>
              <w:spacing w:line="520" w:lineRule="exact"/>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restart"/>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绩效目标（5分）</w:t>
            </w: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部门整体绩效目标</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重点项目绩效目标</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3</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转移支付提前下达</w:t>
            </w: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转移支付提前下达</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1</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9"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专项转移支付分地区分项目编制</w:t>
            </w: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专项转移支付分地区分项目编制</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1</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470" w:type="dxa"/>
            <w:vMerge w:val="restart"/>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预算执行（20分）</w:t>
            </w:r>
          </w:p>
        </w:tc>
        <w:tc>
          <w:tcPr>
            <w:tcW w:w="2498" w:type="dxa"/>
            <w:vMerge w:val="restart"/>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执行进度（10分）</w:t>
            </w: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省级财力专项预算分配时限</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4</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中央专款分配合规率</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3</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部门预算执行进度</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3</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预算调整（4分）</w:t>
            </w: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执行中期评估</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4</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restart"/>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行政成本（6分）</w:t>
            </w: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节能降耗</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3</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三公经费</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3</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470" w:type="dxa"/>
            <w:vMerge w:val="restart"/>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综合管理（40分）</w:t>
            </w:r>
          </w:p>
        </w:tc>
        <w:tc>
          <w:tcPr>
            <w:tcW w:w="2498" w:type="dxa"/>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债务管理（2分）</w:t>
            </w: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债务还本付息</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restart"/>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非税收入执收情况（4分）</w:t>
            </w: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非税收入征收情况</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非税收入上缴情况</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restart"/>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政府采购实施计划（4分）</w:t>
            </w: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政府采购实施计划编制</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政府采购实施计划的执行</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restart"/>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资产管理（6分）</w:t>
            </w: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资产管理信息系统建设情况</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行政事业单位资产清查开展情况</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行政事业单位资产报表上报情况</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内控制度管理（2分）</w:t>
            </w: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内部控制度健全完整</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restart"/>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信息公开（6分）</w:t>
            </w: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预算公开</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决算公开</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791" w:type="dxa"/>
            <w:vAlign w:val="center"/>
          </w:tcPr>
          <w:p>
            <w:pPr>
              <w:widowControl/>
              <w:spacing w:line="34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绩效信息公开</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restart"/>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绩效评价（10分）</w:t>
            </w:r>
          </w:p>
        </w:tc>
        <w:tc>
          <w:tcPr>
            <w:tcW w:w="2791" w:type="dxa"/>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评价项目覆盖率</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791" w:type="dxa"/>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评价层次</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791" w:type="dxa"/>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评价结果报告</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791" w:type="dxa"/>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整改完成率</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4</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restart"/>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依法接受财政监督（6分）</w:t>
            </w:r>
          </w:p>
        </w:tc>
        <w:tc>
          <w:tcPr>
            <w:tcW w:w="2791" w:type="dxa"/>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是否按要求开展自查自纠</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791" w:type="dxa"/>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重点检查发现违规违纪问题</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791" w:type="dxa"/>
            <w:vAlign w:val="center"/>
          </w:tcPr>
          <w:p>
            <w:pPr>
              <w:widowControl/>
              <w:spacing w:line="260" w:lineRule="exac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存在问题整改是否到位</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470" w:type="dxa"/>
            <w:vMerge w:val="restart"/>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整体效益（30分）</w:t>
            </w:r>
          </w:p>
        </w:tc>
        <w:tc>
          <w:tcPr>
            <w:tcW w:w="2498" w:type="dxa"/>
            <w:vMerge w:val="restart"/>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部门整体绩效（30分）</w:t>
            </w:r>
          </w:p>
        </w:tc>
        <w:tc>
          <w:tcPr>
            <w:tcW w:w="2791" w:type="dxa"/>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重点项目绩效评价结果</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10</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470"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498" w:type="dxa"/>
            <w:vMerge w:val="continue"/>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2791" w:type="dxa"/>
            <w:vAlign w:val="center"/>
          </w:tcPr>
          <w:p>
            <w:pPr>
              <w:widowControl/>
              <w:spacing w:line="26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部门职能完成情况特性指标</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20</w:t>
            </w:r>
          </w:p>
        </w:tc>
        <w:tc>
          <w:tcPr>
            <w:tcW w:w="860" w:type="dxa"/>
            <w:vAlign w:val="center"/>
          </w:tcPr>
          <w:p>
            <w:pPr>
              <w:widowControl/>
              <w:jc w:val="center"/>
              <w:textAlignment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3968" w:type="dxa"/>
            <w:gridSpan w:val="2"/>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不存在的评价内容或指标评分</w:t>
            </w:r>
          </w:p>
        </w:tc>
        <w:tc>
          <w:tcPr>
            <w:tcW w:w="2791" w:type="dxa"/>
            <w:vAlign w:val="center"/>
          </w:tcPr>
          <w:p>
            <w:pPr>
              <w:widowControl/>
              <w:spacing w:line="260" w:lineRule="exact"/>
              <w:jc w:val="left"/>
              <w:rPr>
                <w:rFonts w:eastAsia="仿宋"/>
                <w:color w:val="000000" w:themeColor="text1"/>
                <w:kern w:val="0"/>
                <w:sz w:val="24"/>
                <w14:textFill>
                  <w14:solidFill>
                    <w14:schemeClr w14:val="tx1"/>
                  </w14:solidFill>
                </w14:textFill>
              </w:rPr>
            </w:pP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p>
        </w:tc>
        <w:tc>
          <w:tcPr>
            <w:tcW w:w="860"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6759" w:type="dxa"/>
            <w:gridSpan w:val="3"/>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合计</w:t>
            </w:r>
          </w:p>
        </w:tc>
        <w:tc>
          <w:tcPr>
            <w:tcW w:w="851"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100</w:t>
            </w:r>
          </w:p>
        </w:tc>
        <w:tc>
          <w:tcPr>
            <w:tcW w:w="860" w:type="dxa"/>
            <w:vAlign w:val="center"/>
          </w:tcPr>
          <w:p>
            <w:pPr>
              <w:widowControl/>
              <w:spacing w:line="260" w:lineRule="exact"/>
              <w:jc w:val="center"/>
              <w:rPr>
                <w:rFonts w:eastAsia="仿宋"/>
                <w:color w:val="000000" w:themeColor="text1"/>
                <w:kern w:val="0"/>
                <w:sz w:val="24"/>
                <w14:textFill>
                  <w14:solidFill>
                    <w14:schemeClr w14:val="tx1"/>
                  </w14:solidFill>
                </w14:textFill>
              </w:rPr>
            </w:pPr>
            <w:r>
              <w:rPr>
                <w:rFonts w:hint="eastAsia" w:eastAsia="仿宋"/>
                <w:color w:val="000000" w:themeColor="text1"/>
                <w:kern w:val="0"/>
                <w:sz w:val="24"/>
                <w14:textFill>
                  <w14:solidFill>
                    <w14:schemeClr w14:val="tx1"/>
                  </w14:solidFill>
                </w14:textFill>
              </w:rPr>
              <w:t>96.35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8470" w:type="dxa"/>
            <w:gridSpan w:val="5"/>
            <w:vAlign w:val="center"/>
          </w:tcPr>
          <w:p>
            <w:pPr>
              <w:widowControl/>
              <w:spacing w:line="300" w:lineRule="exact"/>
              <w:jc w:val="left"/>
              <w:rPr>
                <w:rFonts w:eastAsia="仿宋"/>
                <w:color w:val="000000" w:themeColor="text1"/>
                <w:kern w:val="0"/>
                <w:sz w:val="24"/>
                <w14:textFill>
                  <w14:solidFill>
                    <w14:schemeClr w14:val="tx1"/>
                  </w14:solidFill>
                </w14:textFill>
              </w:rPr>
            </w:pPr>
            <w:r>
              <w:rPr>
                <w:rFonts w:eastAsia="仿宋"/>
                <w:color w:val="000000" w:themeColor="text1"/>
                <w:kern w:val="0"/>
                <w:sz w:val="24"/>
                <w14:textFill>
                  <w14:solidFill>
                    <w14:schemeClr w14:val="tx1"/>
                  </w14:solidFill>
                </w14:textFill>
              </w:rPr>
              <w:t>注：若某部门不存在某项评价内容或评价指标，则该评价内容或评价指标不计入该部门考核评价范围，即该部门评价总分＝不含该评价内容或指标的评价总分/（100-该评价内容或指标所占分值）*100。</w:t>
            </w:r>
          </w:p>
        </w:tc>
      </w:tr>
    </w:tbl>
    <w:p>
      <w:pPr>
        <w:spacing w:line="600" w:lineRule="atLeast"/>
        <w:ind w:firstLine="642" w:firstLineChars="200"/>
        <w:rPr>
          <w:rFonts w:eastAsia="楷体"/>
          <w:b/>
          <w:color w:val="000000" w:themeColor="text1"/>
          <w:sz w:val="32"/>
          <w:szCs w:val="32"/>
          <w14:textFill>
            <w14:solidFill>
              <w14:schemeClr w14:val="tx1"/>
            </w14:solidFill>
          </w14:textFill>
        </w:rPr>
      </w:pPr>
    </w:p>
    <w:p>
      <w:pPr>
        <w:spacing w:line="600" w:lineRule="exact"/>
        <w:jc w:val="center"/>
        <w:outlineLvl w:val="0"/>
        <w:rPr>
          <w:rFonts w:ascii="仿宋_GB2312" w:hAnsi="仿宋_GB2312" w:eastAsia="仿宋_GB2312" w:cs="仿宋_GB2312"/>
          <w:color w:val="000000" w:themeColor="text1"/>
          <w:sz w:val="32"/>
          <w:szCs w:val="32"/>
          <w14:textFill>
            <w14:solidFill>
              <w14:schemeClr w14:val="tx1"/>
            </w14:solidFill>
          </w14:textFill>
        </w:rPr>
      </w:pPr>
    </w:p>
    <w:p>
      <w:pPr>
        <w:spacing w:line="600" w:lineRule="exact"/>
        <w:jc w:val="center"/>
        <w:outlineLvl w:val="0"/>
        <w:rPr>
          <w:rFonts w:ascii="仿宋_GB2312" w:hAnsi="仿宋_GB2312" w:eastAsia="仿宋_GB2312" w:cs="仿宋_GB2312"/>
          <w:color w:val="000000" w:themeColor="text1"/>
          <w:sz w:val="32"/>
          <w:szCs w:val="32"/>
          <w14:textFill>
            <w14:solidFill>
              <w14:schemeClr w14:val="tx1"/>
            </w14:solidFill>
          </w14:textFill>
        </w:rPr>
      </w:pPr>
    </w:p>
    <w:bookmarkEnd w:id="58"/>
    <w:p>
      <w:pPr>
        <w:widowControl/>
        <w:jc w:val="left"/>
        <w:rPr>
          <w:rStyle w:val="17"/>
          <w:rFonts w:ascii="仿宋_GB2312" w:hAnsi="仿宋_GB2312" w:eastAsia="仿宋_GB2312" w:cs="仿宋_GB2312"/>
          <w:b w:val="0"/>
          <w:bCs w:val="0"/>
          <w:color w:val="000000" w:themeColor="text1"/>
          <w:sz w:val="32"/>
          <w:szCs w:val="32"/>
          <w14:textFill>
            <w14:solidFill>
              <w14:schemeClr w14:val="tx1"/>
            </w14:solidFill>
          </w14:textFill>
        </w:rPr>
      </w:pPr>
      <w:bookmarkStart w:id="59" w:name="_Toc15396617"/>
      <w:r>
        <w:rPr>
          <w:rStyle w:val="17"/>
          <w:rFonts w:ascii="黑体" w:hAnsi="黑体" w:eastAsia="黑体" w:cs="仿宋_GB2312"/>
          <w:b w:val="0"/>
          <w:bCs w:val="0"/>
          <w:color w:val="000000" w:themeColor="text1"/>
          <w:sz w:val="32"/>
          <w:szCs w:val="32"/>
          <w14:textFill>
            <w14:solidFill>
              <w14:schemeClr w14:val="tx1"/>
            </w14:solidFill>
          </w14:textFill>
        </w:rPr>
        <w:br w:type="page"/>
      </w:r>
      <w:r>
        <w:rPr>
          <w:rStyle w:val="17"/>
          <w:rFonts w:hint="eastAsia" w:ascii="黑体" w:hAnsi="黑体" w:eastAsia="黑体" w:cs="仿宋_GB2312"/>
          <w:b w:val="0"/>
          <w:bCs w:val="0"/>
          <w:color w:val="000000" w:themeColor="text1"/>
          <w:sz w:val="32"/>
          <w:szCs w:val="32"/>
          <w14:textFill>
            <w14:solidFill>
              <w14:schemeClr w14:val="tx1"/>
            </w14:solidFill>
          </w14:textFill>
        </w:rPr>
        <w:t>附件</w:t>
      </w:r>
      <w:r>
        <w:rPr>
          <w:rStyle w:val="17"/>
          <w:rFonts w:hint="eastAsia" w:ascii="仿宋_GB2312" w:hAnsi="仿宋_GB2312" w:eastAsia="仿宋_GB2312" w:cs="仿宋_GB2312"/>
          <w:b w:val="0"/>
          <w:bCs w:val="0"/>
          <w:color w:val="000000" w:themeColor="text1"/>
          <w:sz w:val="32"/>
          <w:szCs w:val="32"/>
          <w14:textFill>
            <w14:solidFill>
              <w14:schemeClr w14:val="tx1"/>
            </w14:solidFill>
          </w14:textFill>
        </w:rPr>
        <w:t>2</w:t>
      </w:r>
      <w:bookmarkEnd w:id="59"/>
    </w:p>
    <w:p>
      <w:pPr>
        <w:widowControl/>
        <w:jc w:val="left"/>
        <w:rPr>
          <w:rStyle w:val="17"/>
          <w:rFonts w:ascii="仿宋_GB2312" w:hAnsi="仿宋_GB2312" w:eastAsia="仿宋_GB2312" w:cs="仿宋_GB2312"/>
          <w:b w:val="0"/>
          <w:bCs w:val="0"/>
          <w:color w:val="000000" w:themeColor="text1"/>
          <w:sz w:val="32"/>
          <w:szCs w:val="32"/>
          <w14:textFill>
            <w14:solidFill>
              <w14:schemeClr w14:val="tx1"/>
            </w14:solidFill>
          </w14:textFill>
        </w:rPr>
      </w:pPr>
    </w:p>
    <w:p>
      <w:pPr>
        <w:spacing w:line="600" w:lineRule="exact"/>
        <w:jc w:val="center"/>
        <w:rPr>
          <w:rFonts w:ascii="方正小标宋简体" w:hAnsi="仿宋_GB2312" w:eastAsia="方正小标宋简体" w:cs="仿宋_GB2312"/>
          <w:color w:val="000000" w:themeColor="text1"/>
          <w:sz w:val="44"/>
          <w:szCs w:val="44"/>
          <w14:textFill>
            <w14:solidFill>
              <w14:schemeClr w14:val="tx1"/>
            </w14:solidFill>
          </w14:textFill>
        </w:rPr>
      </w:pPr>
      <w:r>
        <w:rPr>
          <w:rFonts w:hint="eastAsia" w:ascii="方正小标宋简体" w:hAnsi="仿宋_GB2312" w:eastAsia="方正小标宋简体" w:cs="仿宋_GB2312"/>
          <w:color w:val="000000" w:themeColor="text1"/>
          <w:sz w:val="44"/>
          <w:szCs w:val="44"/>
          <w14:textFill>
            <w14:solidFill>
              <w14:schemeClr w14:val="tx1"/>
            </w14:solidFill>
          </w14:textFill>
        </w:rPr>
        <w:t>遂宁市农产品质量安全中心</w:t>
      </w:r>
    </w:p>
    <w:p>
      <w:pPr>
        <w:spacing w:line="600" w:lineRule="exact"/>
        <w:jc w:val="center"/>
        <w:rPr>
          <w:rStyle w:val="17"/>
          <w:rFonts w:ascii="方正小标宋简体" w:hAnsi="仿宋_GB2312" w:eastAsia="方正小标宋简体" w:cs="仿宋_GB2312"/>
          <w:b w:val="0"/>
          <w:bCs w:val="0"/>
          <w:color w:val="000000" w:themeColor="text1"/>
          <w14:textFill>
            <w14:solidFill>
              <w14:schemeClr w14:val="tx1"/>
            </w14:solidFill>
          </w14:textFill>
        </w:rPr>
      </w:pPr>
      <w:r>
        <w:rPr>
          <w:rFonts w:hint="eastAsia" w:ascii="方正小标宋简体" w:hAnsi="仿宋_GB2312" w:eastAsia="方正小标宋简体" w:cs="仿宋_GB2312"/>
          <w:color w:val="000000" w:themeColor="text1"/>
          <w:sz w:val="44"/>
          <w:szCs w:val="44"/>
          <w14:textFill>
            <w14:solidFill>
              <w14:schemeClr w14:val="tx1"/>
            </w14:solidFill>
          </w14:textFill>
        </w:rPr>
        <w:t>“遂宁鲜”公共品牌以奖代补建设专项</w:t>
      </w:r>
    </w:p>
    <w:p>
      <w:pPr>
        <w:jc w:val="center"/>
        <w:rPr>
          <w:rFonts w:ascii="仿宋_GB2312" w:hAnsi="仿宋_GB2312" w:eastAsia="仿宋_GB2312" w:cs="仿宋_GB2312"/>
          <w:b/>
          <w:color w:val="000000" w:themeColor="text1"/>
          <w:sz w:val="36"/>
          <w:szCs w:val="36"/>
          <w14:textFill>
            <w14:solidFill>
              <w14:schemeClr w14:val="tx1"/>
            </w14:solidFill>
          </w14:textFill>
        </w:rPr>
      </w:pPr>
      <w:r>
        <w:rPr>
          <w:rFonts w:hint="eastAsia" w:ascii="仿宋_GB2312" w:hAnsi="仿宋_GB2312" w:eastAsia="仿宋_GB2312" w:cs="仿宋_GB2312"/>
          <w:b/>
          <w:color w:val="000000" w:themeColor="text1"/>
          <w:sz w:val="36"/>
          <w:szCs w:val="36"/>
          <w14:textFill>
            <w14:solidFill>
              <w14:schemeClr w14:val="tx1"/>
            </w14:solidFill>
          </w14:textFill>
        </w:rPr>
        <w:t>（北京成都建设项目）</w:t>
      </w:r>
    </w:p>
    <w:p>
      <w:pPr>
        <w:jc w:val="center"/>
        <w:rPr>
          <w:rFonts w:ascii="仿宋_GB2312" w:hAnsi="仿宋_GB2312" w:eastAsia="仿宋_GB2312" w:cs="仿宋_GB2312"/>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6"/>
          <w:szCs w:val="36"/>
          <w14:textFill>
            <w14:solidFill>
              <w14:schemeClr w14:val="tx1"/>
            </w14:solidFill>
          </w14:textFill>
        </w:rPr>
        <w:t>项目支出绩效评价报告</w:t>
      </w:r>
    </w:p>
    <w:p>
      <w:pPr>
        <w:pStyle w:val="27"/>
        <w:overflowPunct w:val="0"/>
        <w:ind w:left="640" w:firstLine="0" w:firstLineChars="0"/>
        <w:rPr>
          <w:rFonts w:ascii="黑体" w:hAnsi="黑体" w:eastAsia="黑体"/>
          <w:color w:val="000000" w:themeColor="text1"/>
          <w:sz w:val="32"/>
          <w:szCs w:val="32"/>
          <w14:textFill>
            <w14:solidFill>
              <w14:schemeClr w14:val="tx1"/>
            </w14:solidFill>
          </w14:textFill>
        </w:rPr>
      </w:pPr>
    </w:p>
    <w:p>
      <w:pPr>
        <w:pStyle w:val="27"/>
        <w:overflowPunct w:val="0"/>
        <w:ind w:left="640" w:firstLine="0" w:firstLineChars="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一、项目概况</w:t>
      </w:r>
    </w:p>
    <w:p>
      <w:pPr>
        <w:overflowPunct w:val="0"/>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为进一步做优做响“遂宁鲜”区域公用品牌，</w:t>
      </w:r>
      <w:r>
        <w:rPr>
          <w:rFonts w:hint="eastAsia" w:eastAsia="仿宋_GB2312" w:cs="仿宋_GB2312"/>
          <w:color w:val="000000" w:themeColor="text1"/>
          <w:sz w:val="32"/>
          <w:szCs w:val="32"/>
          <w14:textFill>
            <w14:solidFill>
              <w14:schemeClr w14:val="tx1"/>
            </w14:solidFill>
          </w14:textFill>
        </w:rPr>
        <w:t>落实</w:t>
      </w:r>
      <w:r>
        <w:rPr>
          <w:rFonts w:hint="eastAsia" w:eastAsia="仿宋_GB2312"/>
          <w:color w:val="000000" w:themeColor="text1"/>
          <w:sz w:val="32"/>
          <w:szCs w:val="32"/>
          <w14:textFill>
            <w14:solidFill>
              <w14:schemeClr w14:val="tx1"/>
            </w14:solidFill>
          </w14:textFill>
        </w:rPr>
        <w:t>2017年底市委市政府世勇书记“引进专业营销队伍，拓展‘遂宁鲜’北方市场”指示，</w:t>
      </w:r>
      <w:r>
        <w:rPr>
          <w:rFonts w:hint="eastAsia" w:eastAsia="仿宋_GB2312" w:cs="仿宋_GB2312"/>
          <w:color w:val="000000" w:themeColor="text1"/>
          <w:sz w:val="32"/>
          <w:szCs w:val="32"/>
          <w14:textFill>
            <w14:solidFill>
              <w14:schemeClr w14:val="tx1"/>
            </w14:solidFill>
          </w14:textFill>
        </w:rPr>
        <w:t>搭建遂宁农产品进入北京及华北市场桥梁，打通大宗优质农产品销售渠道，拓展高端消费市场，体现优质优价，达到以市场带动产业化发展，成功创建“遂宁鲜”这一“叫得响、记得住、能致富”的区域品牌的目的。</w:t>
      </w:r>
      <w:r>
        <w:rPr>
          <w:rFonts w:hint="eastAsia" w:eastAsia="仿宋_GB2312"/>
          <w:color w:val="000000" w:themeColor="text1"/>
          <w:sz w:val="32"/>
          <w:szCs w:val="32"/>
          <w14:textFill>
            <w14:solidFill>
              <w14:schemeClr w14:val="tx1"/>
            </w14:solidFill>
          </w14:textFill>
        </w:rPr>
        <w:t>原市农业</w:t>
      </w:r>
      <w:r>
        <w:rPr>
          <w:rFonts w:hint="eastAsia" w:eastAsia="仿宋_GB2312" w:cs="仿宋_GB2312"/>
          <w:color w:val="000000" w:themeColor="text1"/>
          <w:sz w:val="32"/>
          <w:szCs w:val="32"/>
          <w14:textFill>
            <w14:solidFill>
              <w14:schemeClr w14:val="tx1"/>
            </w14:solidFill>
          </w14:textFill>
        </w:rPr>
        <w:t>局在坚持</w:t>
      </w:r>
      <w:r>
        <w:rPr>
          <w:rFonts w:hint="eastAsia" w:eastAsia="仿宋_GB2312" w:cs="仿宋"/>
          <w:color w:val="000000" w:themeColor="text1"/>
          <w:sz w:val="32"/>
          <w:szCs w:val="32"/>
          <w14:textFill>
            <w14:solidFill>
              <w14:schemeClr w14:val="tx1"/>
            </w14:solidFill>
          </w14:textFill>
        </w:rPr>
        <w:t>“市场化运作，企业自主经营，自负营亏”的前提下，</w:t>
      </w:r>
      <w:r>
        <w:rPr>
          <w:rFonts w:hint="eastAsia" w:eastAsia="仿宋_GB2312" w:cs="仿宋_GB2312"/>
          <w:color w:val="000000" w:themeColor="text1"/>
          <w:sz w:val="32"/>
          <w:szCs w:val="32"/>
          <w14:textFill>
            <w14:solidFill>
              <w14:schemeClr w14:val="tx1"/>
            </w14:solidFill>
          </w14:textFill>
        </w:rPr>
        <w:t>经过近两个月赴北京实地调研和对相关企业进行走访，</w:t>
      </w:r>
      <w:r>
        <w:rPr>
          <w:rFonts w:hint="eastAsia" w:eastAsia="仿宋_GB2312"/>
          <w:color w:val="000000" w:themeColor="text1"/>
          <w:sz w:val="32"/>
          <w:szCs w:val="32"/>
          <w14:textFill>
            <w14:solidFill>
              <w14:schemeClr w14:val="tx1"/>
            </w14:solidFill>
          </w14:textFill>
        </w:rPr>
        <w:t>市农业局与有意向到北京拓展市场的纵横公司、金柠公司、竣原农业、威斯腾物流、力士康公司等相关企业对接，按照“企业积极性、企业实力、企业团队管理、企业运营项目拓展方向”等综合因素比选，借助射洪金柠公司、四川纵横公司在北京的建设项目，植入线上营销和线下体验结合的O2O营销模式拓展营销渠道。同时，为在四川扩大“遂宁鲜”知名度，市委市政府责成市农业局牵头在成都双流机场建设“遂宁鲜”直销店。</w:t>
      </w:r>
    </w:p>
    <w:p>
      <w:pPr>
        <w:overflowPunct w:val="0"/>
        <w:ind w:firstLine="642" w:firstLineChars="200"/>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（一）项目资金申报及批复情况</w:t>
      </w:r>
    </w:p>
    <w:p>
      <w:pPr>
        <w:pStyle w:val="27"/>
        <w:overflowPunct w:val="0"/>
        <w:ind w:firstLine="64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2018年2月26日市农业局向市政府送呈了《遂宁市农业局关于2018年“遂宁鲜”营销资金使用方案的请示》、《遂宁市农业局关于“遂宁鲜”北京市场拓展项目方案的请示》，3月1日市财政局向市政府提交了《遂宁市财政局关于市级财政“遂宁鲜”品牌 营销资金安排的情况说明》，对“遂宁鲜”北京市场拓展补助营运单位纵横公司项目经费150万元、成都机场“遂宁鲜”直销店建设经费200万元，三店以奖代补资金安排150万元，共500万元。3月5日，市政府主要领导批示同意。2018年4—9月，成都机场“遂宁鲜”直销店建设主体高金公司推动项目建设迟缓，经请示市政府分管领导同意，将原指定协助项目推进的“遂宁鲜”协会调整为建设主体。</w:t>
      </w:r>
    </w:p>
    <w:p>
      <w:pPr>
        <w:overflowPunct w:val="0"/>
        <w:ind w:firstLine="642" w:firstLineChars="200"/>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（二）项目绩效目标</w:t>
      </w:r>
    </w:p>
    <w:p>
      <w:pPr>
        <w:pStyle w:val="27"/>
        <w:overflowPunct w:val="0"/>
        <w:ind w:firstLine="64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2018年起在北京、成都两地开展的三店建设主要是依托“遂宁鲜”会员单位渠道和建设项目，植入“遂宁鲜”建设项目。以遂宁涉农企业为主体，借助销售渠道，拓展北京市场，借助“遂宁鲜”农产品展示体验平台，实现遂宁农业、遂宁城市文化外宣功能；达到助农增收、助企增效，有效实现优质农产品产品溢价功能。同时建立新的市场营销体系，以市场带动生产，按照政府资金引导，带动企业投资翻番，相关项目建成一年后实现社会效益凸显，两年立足、三年盈利的目标，依托三个体验中心（直销中心）达到协会及会员单位与国内商贸连锁公司等合作，年销售额逐年翻番的销售目标。具体承担建设任务的单位，在实现利润后，推行利润分成，反哺“遂宁鲜”协会会员单位、生产企业、生产农户的模式，推动遂宁农业发展。</w:t>
      </w:r>
    </w:p>
    <w:p>
      <w:pPr>
        <w:overflowPunct w:val="0"/>
        <w:ind w:firstLine="642" w:firstLineChars="200"/>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（三）项目资金申报与具体实施内容相符</w:t>
      </w:r>
    </w:p>
    <w:p>
      <w:pPr>
        <w:overflowPunct w:val="0"/>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按照报送市政府同意的《遂宁市农业局关于2018年“遂宁鲜”营销资金使用方案的请示》、《遂宁市农业局关于“遂宁鲜”北京市场拓展项目方案的请示》，三个项目建设内容与申报基本相符。</w:t>
      </w:r>
    </w:p>
    <w:p>
      <w:pPr>
        <w:overflowPunct w:val="0"/>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1．北京“遂宁鲜”展示展销中心  项目申报建设项目位于北京西三环与西四环之间的位置，建设面积约600平米。因市委市政府将北京“遂宁鲜”展示展销中心升级为“遂宁鲜”体验中心，将中心仅展示展销农产品的功能延升为农业文化、城市文化等宣传功能，实际项目选址在西二环与西三环之间更靠近北京中心城区，依临北京国谊宾馆，更适合推广宣传的独立小楼1200余平米。</w:t>
      </w:r>
    </w:p>
    <w:p>
      <w:pPr>
        <w:overflowPunct w:val="0"/>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2．成都双流机场“遂宁鲜”直销店申报建设项目位于T2航站楼，面积50平米。目前成都双流机场“遂宁鲜”直销店建设项目位于T2航站楼安检口，人流量大，面积30余平米（新增与机场首信商贸合作，在成都、西安等11个机场放置“遂宁鲜”产品，“遂宁鲜”直销点面积共达50平米）。</w:t>
      </w:r>
    </w:p>
    <w:p>
      <w:pPr>
        <w:overflowPunct w:val="0"/>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3．北京石门批发市场“遂宁鲜”直销中心  申报建设项目位于北京石门批发市场，目前项目建设地址也在北京石门批发市场。</w:t>
      </w:r>
    </w:p>
    <w:p>
      <w:pPr>
        <w:pStyle w:val="27"/>
        <w:overflowPunct w:val="0"/>
        <w:ind w:left="640" w:firstLine="0" w:firstLineChars="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二、项目实施及管理情况</w:t>
      </w:r>
    </w:p>
    <w:p>
      <w:pPr>
        <w:overflowPunct w:val="0"/>
        <w:ind w:firstLine="642" w:firstLineChars="200"/>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（一）资金计划、到位及使用情况</w:t>
      </w:r>
    </w:p>
    <w:p>
      <w:pPr>
        <w:overflowPunct w:val="0"/>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1．资金计划及到位情况</w:t>
      </w:r>
    </w:p>
    <w:p>
      <w:pPr>
        <w:overflowPunct w:val="0"/>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北京“遂宁鲜”展示展销中心项目建设资金 资金于2018年3月到位市农产品质量安全中心账户。按照项目推进进度，2018年10月30日支付纵横公司北京项目建设首期款项105万元（年房租需500余万元，按照补助金额的70 %支付）；12月31日支付尾款45万元（项目整体工程装修完成，按照补助金额的剩余30%支付）。</w:t>
      </w:r>
    </w:p>
    <w:p>
      <w:pPr>
        <w:overflowPunct w:val="0"/>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成都双流机场“遂宁鲜”直销店项目建设资金  资金于2018年3月到位市农产品质量安全中心账户。按照项目进度，2018年11月30日支付“遂宁鲜”协会50万元（因项目建设需选择便于宣传、销售，以及成都机场管理方认可，项目落地时间较晚，按照合约先支付部分门面定金）；12月31日支付补助租金及装修经费144万元。此项目计划补助200万元，因与对方达成144万元房租协议，余6万元房租未使用，暂结转2019年拟作为“遂宁鲜”机场推广营运等费用。</w:t>
      </w:r>
    </w:p>
    <w:p>
      <w:pPr>
        <w:overflowPunct w:val="0"/>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北京石门批发市场“遂宁鲜”直销中心以奖代补资金  资金于2018年3月到位市农产品质量安全中心账户。12月31日按照公司销售遂宁农特产品1000万元（公司提交从射洪等农业生产基地、生产企业、农特产品销售合同、凭证、公司</w:t>
      </w:r>
      <w:r>
        <w:rPr>
          <w:rFonts w:hint="eastAsia" w:eastAsia="仿宋_GB2312"/>
          <w:color w:val="000000" w:themeColor="text1"/>
          <w:sz w:val="32"/>
          <w:szCs w:val="32"/>
          <w:lang w:eastAsia="zh-CN"/>
          <w14:textFill>
            <w14:solidFill>
              <w14:schemeClr w14:val="tx1"/>
            </w14:solidFill>
          </w14:textFill>
        </w:rPr>
        <w:t>记账凭证</w:t>
      </w:r>
      <w:r>
        <w:rPr>
          <w:rFonts w:hint="eastAsia" w:eastAsia="仿宋_GB2312"/>
          <w:color w:val="000000" w:themeColor="text1"/>
          <w:sz w:val="32"/>
          <w:szCs w:val="32"/>
          <w14:textFill>
            <w14:solidFill>
              <w14:schemeClr w14:val="tx1"/>
            </w14:solidFill>
          </w14:textFill>
        </w:rPr>
        <w:t>、银行转</w:t>
      </w:r>
      <w:r>
        <w:rPr>
          <w:rFonts w:hint="eastAsia" w:eastAsia="仿宋_GB2312"/>
          <w:color w:val="000000" w:themeColor="text1"/>
          <w:sz w:val="32"/>
          <w:szCs w:val="32"/>
          <w:lang w:eastAsia="zh-CN"/>
          <w14:textFill>
            <w14:solidFill>
              <w14:schemeClr w14:val="tx1"/>
            </w14:solidFill>
          </w14:textFill>
        </w:rPr>
        <w:t>账单</w:t>
      </w:r>
      <w:r>
        <w:rPr>
          <w:rFonts w:hint="eastAsia" w:eastAsia="仿宋_GB2312"/>
          <w:color w:val="000000" w:themeColor="text1"/>
          <w:sz w:val="32"/>
          <w:szCs w:val="32"/>
          <w14:textFill>
            <w14:solidFill>
              <w14:schemeClr w14:val="tx1"/>
            </w14:solidFill>
          </w14:textFill>
        </w:rPr>
        <w:t>等作为佐证依据），按照奖补政策（遂农发</w:t>
      </w:r>
      <w:r>
        <w:rPr>
          <w:rFonts w:eastAsia="仿宋_GB2312"/>
          <w:color w:val="000000" w:themeColor="text1"/>
          <w:sz w:val="32"/>
          <w:szCs w:val="32"/>
          <w14:textFill>
            <w14:solidFill>
              <w14:schemeClr w14:val="tx1"/>
            </w14:solidFill>
          </w14:textFill>
        </w:rPr>
        <w:t>〔201</w:t>
      </w:r>
      <w:r>
        <w:rPr>
          <w:rFonts w:hint="eastAsia" w:eastAsia="仿宋_GB2312"/>
          <w:color w:val="000000" w:themeColor="text1"/>
          <w:sz w:val="32"/>
          <w:szCs w:val="32"/>
          <w14:textFill>
            <w14:solidFill>
              <w14:schemeClr w14:val="tx1"/>
            </w14:solidFill>
          </w14:textFill>
        </w:rPr>
        <w:t>8</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14号）和比例给予30万元奖励。</w:t>
      </w:r>
    </w:p>
    <w:p>
      <w:pPr>
        <w:overflowPunct w:val="0"/>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计划三个中心以奖代补150万元，因两个点项目建设位置、建设内容按市政府要求提升及双流机场管理方给出的租用门店位置有限等不可控等原因，成都双流机场、北京“遂宁鲜”体验中心的项目建设落地较晚，两个项目2018年12月31日没有开展实际大宗销售，达到以奖代补条件，剩余120万元资金结转2019年拟用于“遂宁鲜”品牌建设以奖代补等项目。</w:t>
      </w:r>
    </w:p>
    <w:p>
      <w:pPr>
        <w:overflowPunct w:val="0"/>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2．资金使用。项目资金已按照进度支付，相应项目承担单位也已按照合同支付相关单位。支付金额与预算及计划相符。</w:t>
      </w:r>
    </w:p>
    <w:p>
      <w:pPr>
        <w:overflowPunct w:val="0"/>
        <w:ind w:firstLine="642" w:firstLineChars="200"/>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（二）项目财务管理情况</w:t>
      </w:r>
    </w:p>
    <w:p>
      <w:pPr>
        <w:overflowPunct w:val="0"/>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1．按照项目申报方案及以奖代补计算方案，均按照项目进度分期</w:t>
      </w:r>
      <w:r>
        <w:rPr>
          <w:rFonts w:hint="eastAsia" w:eastAsia="仿宋_GB2312"/>
          <w:color w:val="000000" w:themeColor="text1"/>
          <w:sz w:val="32"/>
          <w:szCs w:val="32"/>
          <w:lang w:eastAsia="zh-CN"/>
          <w14:textFill>
            <w14:solidFill>
              <w14:schemeClr w14:val="tx1"/>
            </w14:solidFill>
          </w14:textFill>
        </w:rPr>
        <w:t>拨付</w:t>
      </w:r>
      <w:r>
        <w:rPr>
          <w:rFonts w:hint="eastAsia" w:eastAsia="仿宋_GB2312"/>
          <w:color w:val="000000" w:themeColor="text1"/>
          <w:sz w:val="32"/>
          <w:szCs w:val="32"/>
          <w14:textFill>
            <w14:solidFill>
              <w14:schemeClr w14:val="tx1"/>
            </w14:solidFill>
          </w14:textFill>
        </w:rPr>
        <w:t>，财务处理及时，会计核算规范。</w:t>
      </w:r>
    </w:p>
    <w:p>
      <w:pPr>
        <w:overflowPunct w:val="0"/>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2．项目建设补助资金均用于项目建设。</w:t>
      </w:r>
    </w:p>
    <w:p>
      <w:pPr>
        <w:overflowPunct w:val="0"/>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3．项目资金支付实行企业申请、核实进度、及时拨付、经办人2人以上签字等程序。按照财务管理制度开展。</w:t>
      </w:r>
    </w:p>
    <w:p>
      <w:pPr>
        <w:pStyle w:val="27"/>
        <w:overflowPunct w:val="0"/>
        <w:ind w:left="640" w:firstLine="0" w:firstLineChars="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三、项目绩效情况</w:t>
      </w:r>
    </w:p>
    <w:p>
      <w:pPr>
        <w:overflowPunct w:val="0"/>
        <w:ind w:firstLine="642" w:firstLineChars="200"/>
        <w:rPr>
          <w:rFonts w:ascii="楷体_GB2312" w:hAnsi="仿宋_GB2312" w:eastAsia="楷体_GB2312" w:cs="仿宋_GB2312"/>
          <w:b/>
          <w:color w:val="000000" w:themeColor="text1"/>
          <w:sz w:val="32"/>
          <w:szCs w:val="32"/>
          <w14:textFill>
            <w14:solidFill>
              <w14:schemeClr w14:val="tx1"/>
            </w14:solidFill>
          </w14:textFill>
        </w:rPr>
      </w:pPr>
      <w:r>
        <w:rPr>
          <w:rFonts w:hint="eastAsia" w:ascii="楷体_GB2312" w:hAnsi="仿宋_GB2312" w:eastAsia="楷体_GB2312" w:cs="仿宋_GB2312"/>
          <w:b/>
          <w:color w:val="000000" w:themeColor="text1"/>
          <w:sz w:val="32"/>
          <w:szCs w:val="32"/>
          <w14:textFill>
            <w14:solidFill>
              <w14:schemeClr w14:val="tx1"/>
            </w14:solidFill>
          </w14:textFill>
        </w:rPr>
        <w:t>（一）项目完成情况</w:t>
      </w:r>
    </w:p>
    <w:p>
      <w:pPr>
        <w:overflowPunct w:val="0"/>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1．北京“遂宁鲜”体验中心 北京“遂宁鲜”体验中心位于文兴街1号，西二环与西三环之间更靠近北京中心城区，依临北京国谊宾馆， 1200余平米。2018年底建成，经过2019年装修完善、进货梳理，于2019年5月正式营业。由市委主要领导、市政府分管领导参与营动启动仪式。</w:t>
      </w:r>
      <w:r>
        <w:rPr>
          <w:rFonts w:hint="eastAsia" w:eastAsia="仿宋_GB2312"/>
          <w:color w:val="000000" w:themeColor="text1"/>
          <w:sz w:val="32"/>
          <w:szCs w:val="32"/>
          <w:lang w:eastAsia="zh-CN"/>
          <w14:textFill>
            <w14:solidFill>
              <w14:schemeClr w14:val="tx1"/>
            </w14:solidFill>
          </w14:textFill>
        </w:rPr>
        <w:t>农业农村部</w:t>
      </w:r>
      <w:r>
        <w:rPr>
          <w:rFonts w:hint="eastAsia" w:eastAsia="仿宋_GB2312"/>
          <w:color w:val="000000" w:themeColor="text1"/>
          <w:sz w:val="32"/>
          <w:szCs w:val="32"/>
          <w14:textFill>
            <w14:solidFill>
              <w14:schemeClr w14:val="tx1"/>
            </w14:solidFill>
          </w14:textFill>
        </w:rPr>
        <w:t>市场司长、四川省农业农村厅领导参加，邀请了在京遂宁知名人士近100人，媒体10余家。</w:t>
      </w:r>
    </w:p>
    <w:p>
      <w:pPr>
        <w:overflowPunct w:val="0"/>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2．成都双流机场“遂宁鲜”直销店  位于T2航站楼安检口正对面，餐饮、咖啡屋旁，门面双开口，人流量大，外设“遂宁鲜”宣传画面两幅（市场价50万元）。与机场首信商贸合作在成都、西安等11个机场放置“遂宁鲜”产品专柜。</w:t>
      </w:r>
    </w:p>
    <w:p>
      <w:pPr>
        <w:overflowPunct w:val="0"/>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3．北京石门批发市场“遂宁鲜”直销中心至2018年12月，三个建设项目均已完成，为达到更好的社会效益和经济效益，其建设地点由市政府分管领导带队，实地考察，多次反复选择，项目建设质量和建成效果较计划有所提升。</w:t>
      </w:r>
    </w:p>
    <w:p>
      <w:pPr>
        <w:overflowPunct w:val="0"/>
        <w:ind w:firstLine="642" w:firstLineChars="200"/>
        <w:rPr>
          <w:rFonts w:ascii="楷体_GB2312" w:hAnsi="仿宋_GB2312" w:eastAsia="楷体_GB2312" w:cs="仿宋_GB2312"/>
          <w:b/>
          <w:color w:val="000000" w:themeColor="text1"/>
          <w:sz w:val="32"/>
          <w:szCs w:val="32"/>
          <w14:textFill>
            <w14:solidFill>
              <w14:schemeClr w14:val="tx1"/>
            </w14:solidFill>
          </w14:textFill>
        </w:rPr>
      </w:pPr>
      <w:r>
        <w:rPr>
          <w:rFonts w:hint="eastAsia" w:ascii="楷体_GB2312" w:hAnsi="仿宋_GB2312" w:eastAsia="楷体_GB2312" w:cs="仿宋_GB2312"/>
          <w:b/>
          <w:color w:val="000000" w:themeColor="text1"/>
          <w:sz w:val="32"/>
          <w:szCs w:val="32"/>
          <w14:textFill>
            <w14:solidFill>
              <w14:schemeClr w14:val="tx1"/>
            </w14:solidFill>
          </w14:textFill>
        </w:rPr>
        <w:t>（二）项目效益情况</w:t>
      </w:r>
    </w:p>
    <w:p>
      <w:pPr>
        <w:overflowPunct w:val="0"/>
        <w:ind w:firstLine="642" w:firstLineChars="200"/>
        <w:rPr>
          <w:rFonts w:eastAsia="仿宋_GB2312"/>
          <w:b/>
          <w:color w:val="000000" w:themeColor="text1"/>
          <w:sz w:val="32"/>
          <w:szCs w:val="32"/>
          <w14:textFill>
            <w14:solidFill>
              <w14:schemeClr w14:val="tx1"/>
            </w14:solidFill>
          </w14:textFill>
        </w:rPr>
      </w:pPr>
      <w:r>
        <w:rPr>
          <w:rFonts w:hint="eastAsia" w:eastAsia="仿宋_GB2312"/>
          <w:b/>
          <w:color w:val="000000" w:themeColor="text1"/>
          <w:sz w:val="32"/>
          <w:szCs w:val="32"/>
          <w14:textFill>
            <w14:solidFill>
              <w14:schemeClr w14:val="tx1"/>
            </w14:solidFill>
          </w14:textFill>
        </w:rPr>
        <w:t>直接经济社会效益</w:t>
      </w:r>
    </w:p>
    <w:p>
      <w:pPr>
        <w:overflowPunct w:val="0"/>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北京“遂宁鲜”体验中心开业以来，有合作意向的企业5家，签约3家。体验中心宣传遂宁农业文化、城市文化、设立农民工活动中心、培训中心等功能在市委革军书记实地考察后得到了领导的高度评价。目前成为在京遂宁人购买遂宁产品、家乡思乡之情的交流地。</w:t>
      </w:r>
    </w:p>
    <w:p>
      <w:pPr>
        <w:overflowPunct w:val="0"/>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2．成都双流机场“遂宁鲜”直销点从2019年正式营运以来，在双流机场T2航站楼人流量大的通道获得免费广告宣传位两个，市场价值50万元。销售“遂宁鲜”会员单位产品20余万元。将“遂宁鲜”品牌</w:t>
      </w:r>
      <w:r>
        <w:rPr>
          <w:rFonts w:hint="eastAsia" w:eastAsia="仿宋_GB2312"/>
          <w:color w:val="000000" w:themeColor="text1"/>
          <w:sz w:val="32"/>
          <w:szCs w:val="32"/>
          <w:lang w:eastAsia="zh-CN"/>
          <w14:textFill>
            <w14:solidFill>
              <w14:schemeClr w14:val="tx1"/>
            </w14:solidFill>
          </w14:textFill>
        </w:rPr>
        <w:t>辐射</w:t>
      </w:r>
      <w:r>
        <w:rPr>
          <w:rFonts w:hint="eastAsia" w:eastAsia="仿宋_GB2312"/>
          <w:color w:val="000000" w:themeColor="text1"/>
          <w:sz w:val="32"/>
          <w:szCs w:val="32"/>
          <w14:textFill>
            <w14:solidFill>
              <w14:schemeClr w14:val="tx1"/>
            </w14:solidFill>
          </w14:textFill>
        </w:rPr>
        <w:t>宣传到全国11个机场。</w:t>
      </w:r>
    </w:p>
    <w:p>
      <w:pPr>
        <w:overflowPunct w:val="0"/>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3．“遂宁鲜”北京石门批发市场旗舰店，目前年销售额可达2000万元，借助北京四川扶贫产品进京、川货进京、遂宁商会年会、射洪产品北京营销等活动，开展“遂宁鲜”农产品营销活动，带动企业20余家赴京销售，助推524、金柠等企业签订销售合同。</w:t>
      </w:r>
    </w:p>
    <w:p>
      <w:pPr>
        <w:overflowPunct w:val="0"/>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三个项目建设半年后其社会效益已显现，在京四川人、遂宁人已将宣传家乡农产品、扶贫产品作为为家乡出力的平</w:t>
      </w:r>
      <w:r>
        <w:rPr>
          <w:rFonts w:hint="eastAsia" w:ascii="仿宋_GB2312" w:hAnsi="仿宋_GB2312" w:eastAsia="仿宋_GB2312" w:cs="仿宋_GB2312"/>
          <w:color w:val="000000" w:themeColor="text1"/>
          <w:sz w:val="32"/>
          <w:szCs w:val="32"/>
          <w14:textFill>
            <w14:solidFill>
              <w14:schemeClr w14:val="tx1"/>
            </w14:solidFill>
          </w14:textFill>
        </w:rPr>
        <w:t>台，宣传推广家乡产品，为乡村振兴、为农产品及加工品销售尽力。成都双流机场日客流量10万人，经过“遂宁鲜”门店和宣传牌的人员5000人/天，已实现社会效益和经济效益初显。2018年成都、北京三店建设有力地带动了遂宁本地由社会投资700万元遂宁“遂宁鲜”体验中心建设，“遂宁鲜”协会、会员单位依托三店共签约约3.3亿元。</w:t>
      </w:r>
    </w:p>
    <w:p>
      <w:pPr>
        <w:overflowPunct w:val="0"/>
        <w:ind w:firstLine="642" w:firstLineChars="20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间接经济社会效益显现</w:t>
      </w:r>
    </w:p>
    <w:p>
      <w:pPr>
        <w:overflowPunct w:val="0"/>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一是“遂宁鲜”2018年成功通过国家商标注册，成为全国首例“地域+产品特性”农产品区域公用品牌商标，被国家知识产权局商标评审委员会作为复审成功典型案例在全国商标培训会上推广。2018年获得四川省 “最受欢迎农产品区域公用品牌”“四川十佳农产品区域公用品牌”等称号。</w:t>
      </w:r>
    </w:p>
    <w:p>
      <w:pPr>
        <w:overflowPunct w:val="0"/>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是在2018年12月由省政府驻京办主办的首届四川扶贫产品暨特色优势农产品北京产销推介活动上，524红薯列入国家有关部委采购清单。2018年，“遂宁鲜”会员企业产品销售额达56亿元，同比增长30%。带动社会投资1000万建设“遂宁鲜”北京、遂宁线下体验中心建设，2019年将继续按照市委主要领导对“遂宁鲜”这一金字招牌做亮、做响、做远的要求推进品牌建设。</w:t>
      </w:r>
    </w:p>
    <w:p>
      <w:pPr>
        <w:overflowPunct w:val="0"/>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是精准脱贫带动有力。以524红薯合作社、射洪金柠公司为代表的“遂宁鲜”会员单位积极参与脱贫攻坚工作，带动贫困村产业发展，助农增收效果显著。524红薯合作社带动18个贫困村种植524红薯，助推户均增收3200元。2018年，34家“遂宁鲜”会员单位成功获准使用“四川扶贫”标识，为精准脱贫贡献“遂宁鲜”力量。在首届四川扶贫产品暨特色优势农产品北京产销推介活动和四川扶贫日活动上，“遂宁鲜”产品带动农民致富行为得到了省委书记彭清华、省委常委曲木史哈的高度肯定。</w:t>
      </w:r>
    </w:p>
    <w:p>
      <w:pPr>
        <w:overflowPunct w:val="0"/>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建设单位为更好地发挥项目作用，将继续开展推广宣传、一二三产业融合发展项目，推出线上线下互动平台。借助北京中菜联盟网络销售平台、“遂宁鲜”官网APP及小程序，推动遂宁基地产品按需生产、加强企业包装规范意识、提升包装仓储能力，适应各种市场消费，提升产品溢价。从长远看，三个营销点的建设，引领遂宁现代农业发展，为农产品标准化生产、产品提档升级、品牌知名度提升，为助农增收起到极大的推动作用。在北京、成都等大中城市品质消费引领，将为产品质量安全提出更高要求，为生态农业发展寻求更宽的道路，为农业的生态环境保护起到作用。</w:t>
      </w:r>
    </w:p>
    <w:p>
      <w:pPr>
        <w:pStyle w:val="27"/>
        <w:overflowPunct w:val="0"/>
        <w:ind w:left="640" w:firstLine="0" w:firstLineChars="0"/>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四、问题及建议</w:t>
      </w:r>
    </w:p>
    <w:p>
      <w:pPr>
        <w:overflowPunct w:val="0"/>
        <w:ind w:firstLine="642" w:firstLineChars="200"/>
        <w:rPr>
          <w:rFonts w:ascii="楷体_GB2312" w:hAnsi="仿宋_GB2312" w:eastAsia="楷体_GB2312" w:cs="仿宋_GB2312"/>
          <w:b/>
          <w:color w:val="000000" w:themeColor="text1"/>
          <w:sz w:val="32"/>
          <w:szCs w:val="32"/>
          <w14:textFill>
            <w14:solidFill>
              <w14:schemeClr w14:val="tx1"/>
            </w14:solidFill>
          </w14:textFill>
        </w:rPr>
      </w:pPr>
      <w:r>
        <w:rPr>
          <w:rFonts w:hint="eastAsia" w:ascii="楷体_GB2312" w:hAnsi="仿宋_GB2312" w:eastAsia="楷体_GB2312" w:cs="仿宋_GB2312"/>
          <w:b/>
          <w:color w:val="000000" w:themeColor="text1"/>
          <w:sz w:val="32"/>
          <w:szCs w:val="32"/>
          <w14:textFill>
            <w14:solidFill>
              <w14:schemeClr w14:val="tx1"/>
            </w14:solidFill>
          </w14:textFill>
        </w:rPr>
        <w:t>（一）存在的问题</w:t>
      </w:r>
    </w:p>
    <w:p>
      <w:pPr>
        <w:overflowPunct w:val="0"/>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建设需一二三产业融合，遂宁现代农业标准化生产较弱，二三产业发展不足，适应一二线城市市场及电商市场的仓储、物流、包装等配套发展不够，虽已拓宽销售渠道，但产品标准化供应程度不够，较大程度影响一二线城市市场的销售。</w:t>
      </w:r>
    </w:p>
    <w:p>
      <w:pPr>
        <w:overflowPunct w:val="0"/>
        <w:ind w:firstLine="642" w:firstLineChars="200"/>
        <w:rPr>
          <w:rFonts w:ascii="楷体_GB2312" w:hAnsi="仿宋_GB2312" w:eastAsia="楷体_GB2312" w:cs="仿宋_GB2312"/>
          <w:b/>
          <w:color w:val="000000" w:themeColor="text1"/>
          <w:sz w:val="32"/>
          <w:szCs w:val="32"/>
          <w14:textFill>
            <w14:solidFill>
              <w14:schemeClr w14:val="tx1"/>
            </w14:solidFill>
          </w14:textFill>
        </w:rPr>
      </w:pPr>
      <w:r>
        <w:rPr>
          <w:rFonts w:hint="eastAsia" w:ascii="楷体_GB2312" w:hAnsi="仿宋_GB2312" w:eastAsia="楷体_GB2312" w:cs="仿宋_GB2312"/>
          <w:b/>
          <w:color w:val="000000" w:themeColor="text1"/>
          <w:sz w:val="32"/>
          <w:szCs w:val="32"/>
          <w14:textFill>
            <w14:solidFill>
              <w14:schemeClr w14:val="tx1"/>
            </w14:solidFill>
          </w14:textFill>
        </w:rPr>
        <w:t>（二）相关建议</w:t>
      </w:r>
    </w:p>
    <w:p>
      <w:pPr>
        <w:overflowPunct w:val="0"/>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鼓励企业按照市场要求创新包装，组建统一专业营销团队开展销售。对包装、产品规格及质量标准按照市场提升的企业及组织企业产品统一包装推广的协会（公司）制定给予引导性以奖代补奖励政策。</w:t>
      </w:r>
    </w:p>
    <w:p>
      <w:pPr>
        <w:spacing w:line="600" w:lineRule="exact"/>
        <w:jc w:val="center"/>
        <w:outlineLvl w:val="0"/>
        <w:rPr>
          <w:rFonts w:ascii="仿宋_GB2312" w:hAnsi="仿宋_GB2312" w:eastAsia="仿宋_GB2312" w:cs="仿宋_GB2312"/>
          <w:color w:val="000000" w:themeColor="text1"/>
          <w:sz w:val="32"/>
          <w:szCs w:val="32"/>
          <w14:textFill>
            <w14:solidFill>
              <w14:schemeClr w14:val="tx1"/>
            </w14:solidFill>
          </w14:textFill>
        </w:rPr>
      </w:pPr>
      <w:bookmarkStart w:id="60" w:name="_Toc15396618"/>
    </w:p>
    <w:p>
      <w:pPr>
        <w:spacing w:line="600" w:lineRule="exact"/>
        <w:jc w:val="center"/>
        <w:outlineLvl w:val="0"/>
        <w:rPr>
          <w:rStyle w:val="17"/>
          <w:rFonts w:ascii="黑体" w:hAnsi="黑体" w:eastAsia="黑体" w:cs="仿宋_GB2312"/>
          <w:b w:val="0"/>
          <w:color w:val="000000" w:themeColor="text1"/>
          <w14:textFill>
            <w14:solidFill>
              <w14:schemeClr w14:val="tx1"/>
            </w14:solidFill>
          </w14:textFill>
        </w:rPr>
      </w:pPr>
      <w:r>
        <w:rPr>
          <w:rFonts w:hint="eastAsia" w:ascii="黑体" w:hAnsi="黑体" w:eastAsia="黑体" w:cs="仿宋_GB2312"/>
          <w:color w:val="000000" w:themeColor="text1"/>
          <w:sz w:val="44"/>
          <w:szCs w:val="44"/>
          <w14:textFill>
            <w14:solidFill>
              <w14:schemeClr w14:val="tx1"/>
            </w14:solidFill>
          </w14:textFill>
        </w:rPr>
        <w:t>第</w:t>
      </w:r>
      <w:r>
        <w:rPr>
          <w:rStyle w:val="17"/>
          <w:rFonts w:hint="eastAsia" w:ascii="黑体" w:hAnsi="黑体" w:eastAsia="黑体" w:cs="仿宋_GB2312"/>
          <w:b w:val="0"/>
          <w:color w:val="000000" w:themeColor="text1"/>
          <w14:textFill>
            <w14:solidFill>
              <w14:schemeClr w14:val="tx1"/>
            </w14:solidFill>
          </w14:textFill>
        </w:rPr>
        <w:t>五部分　附表</w:t>
      </w:r>
      <w:bookmarkEnd w:id="56"/>
      <w:bookmarkEnd w:id="60"/>
    </w:p>
    <w:p>
      <w:pPr>
        <w:spacing w:line="600" w:lineRule="exact"/>
        <w:jc w:val="center"/>
        <w:outlineLvl w:val="0"/>
        <w:rPr>
          <w:rFonts w:ascii="仿宋_GB2312" w:hAnsi="仿宋_GB2312" w:eastAsia="仿宋_GB2312" w:cs="仿宋_GB2312"/>
          <w:b/>
          <w:color w:val="000000" w:themeColor="text1"/>
          <w:sz w:val="32"/>
          <w:szCs w:val="32"/>
          <w14:textFill>
            <w14:solidFill>
              <w14:schemeClr w14:val="tx1"/>
            </w14:solidFill>
          </w14:textFill>
        </w:rPr>
      </w:pPr>
    </w:p>
    <w:p>
      <w:pPr>
        <w:pStyle w:val="3"/>
        <w:rPr>
          <w:rFonts w:ascii="仿宋_GB2312" w:hAnsi="仿宋_GB2312" w:eastAsia="仿宋_GB2312" w:cs="仿宋_GB2312"/>
          <w:color w:val="000000" w:themeColor="text1"/>
          <w14:textFill>
            <w14:solidFill>
              <w14:schemeClr w14:val="tx1"/>
            </w14:solidFill>
          </w14:textFill>
        </w:rPr>
      </w:pPr>
      <w:bookmarkStart w:id="61" w:name="_Toc15396619"/>
      <w:r>
        <w:rPr>
          <w:rFonts w:hint="eastAsia" w:ascii="仿宋_GB2312" w:hAnsi="仿宋_GB2312" w:eastAsia="仿宋_GB2312" w:cs="仿宋_GB2312"/>
          <w:b w:val="0"/>
          <w:color w:val="000000" w:themeColor="text1"/>
          <w14:textFill>
            <w14:solidFill>
              <w14:schemeClr w14:val="tx1"/>
            </w14:solidFill>
          </w14:textFill>
        </w:rPr>
        <w:t>一、收</w:t>
      </w:r>
      <w:r>
        <w:rPr>
          <w:rStyle w:val="18"/>
          <w:rFonts w:hint="eastAsia" w:ascii="仿宋_GB2312" w:hAnsi="仿宋_GB2312" w:eastAsia="仿宋_GB2312" w:cs="仿宋_GB2312"/>
          <w:b w:val="0"/>
          <w:bCs w:val="0"/>
          <w:color w:val="000000" w:themeColor="text1"/>
          <w14:textFill>
            <w14:solidFill>
              <w14:schemeClr w14:val="tx1"/>
            </w14:solidFill>
          </w14:textFill>
        </w:rPr>
        <w:t>入支出决算总表</w:t>
      </w:r>
      <w:bookmarkEnd w:id="61"/>
    </w:p>
    <w:p>
      <w:pPr>
        <w:pStyle w:val="3"/>
        <w:rPr>
          <w:rFonts w:ascii="仿宋_GB2312" w:hAnsi="仿宋_GB2312" w:eastAsia="仿宋_GB2312" w:cs="仿宋_GB2312"/>
          <w:color w:val="000000" w:themeColor="text1"/>
          <w14:textFill>
            <w14:solidFill>
              <w14:schemeClr w14:val="tx1"/>
            </w14:solidFill>
          </w14:textFill>
        </w:rPr>
      </w:pPr>
      <w:bookmarkStart w:id="62" w:name="_Toc15396620"/>
      <w:r>
        <w:rPr>
          <w:rFonts w:hint="eastAsia" w:ascii="仿宋_GB2312" w:hAnsi="仿宋_GB2312" w:eastAsia="仿宋_GB2312" w:cs="仿宋_GB2312"/>
          <w:b w:val="0"/>
          <w:color w:val="000000" w:themeColor="text1"/>
          <w14:textFill>
            <w14:solidFill>
              <w14:schemeClr w14:val="tx1"/>
            </w14:solidFill>
          </w14:textFill>
        </w:rPr>
        <w:t>二、收</w:t>
      </w:r>
      <w:r>
        <w:rPr>
          <w:rStyle w:val="18"/>
          <w:rFonts w:hint="eastAsia" w:ascii="仿宋_GB2312" w:hAnsi="仿宋_GB2312" w:eastAsia="仿宋_GB2312" w:cs="仿宋_GB2312"/>
          <w:b w:val="0"/>
          <w:bCs w:val="0"/>
          <w:color w:val="000000" w:themeColor="text1"/>
          <w14:textFill>
            <w14:solidFill>
              <w14:schemeClr w14:val="tx1"/>
            </w14:solidFill>
          </w14:textFill>
        </w:rPr>
        <w:t>入总表</w:t>
      </w:r>
      <w:bookmarkEnd w:id="62"/>
    </w:p>
    <w:p>
      <w:pPr>
        <w:pStyle w:val="3"/>
        <w:rPr>
          <w:rFonts w:ascii="仿宋_GB2312" w:hAnsi="仿宋_GB2312" w:eastAsia="仿宋_GB2312" w:cs="仿宋_GB2312"/>
          <w:color w:val="000000" w:themeColor="text1"/>
          <w14:textFill>
            <w14:solidFill>
              <w14:schemeClr w14:val="tx1"/>
            </w14:solidFill>
          </w14:textFill>
        </w:rPr>
      </w:pPr>
      <w:bookmarkStart w:id="63" w:name="_Toc15396621"/>
      <w:r>
        <w:rPr>
          <w:rStyle w:val="18"/>
          <w:rFonts w:hint="eastAsia" w:ascii="仿宋_GB2312" w:hAnsi="仿宋_GB2312" w:eastAsia="仿宋_GB2312" w:cs="仿宋_GB2312"/>
          <w:b w:val="0"/>
          <w:bCs w:val="0"/>
          <w:color w:val="000000" w:themeColor="text1"/>
          <w14:textFill>
            <w14:solidFill>
              <w14:schemeClr w14:val="tx1"/>
            </w14:solidFill>
          </w14:textFill>
        </w:rPr>
        <w:t>三、</w:t>
      </w:r>
      <w:r>
        <w:rPr>
          <w:rFonts w:hint="eastAsia" w:ascii="仿宋_GB2312" w:hAnsi="仿宋_GB2312" w:eastAsia="仿宋_GB2312" w:cs="仿宋_GB2312"/>
          <w:b w:val="0"/>
          <w:color w:val="000000" w:themeColor="text1"/>
          <w14:textFill>
            <w14:solidFill>
              <w14:schemeClr w14:val="tx1"/>
            </w14:solidFill>
          </w14:textFill>
        </w:rPr>
        <w:t>支</w:t>
      </w:r>
      <w:r>
        <w:rPr>
          <w:rStyle w:val="18"/>
          <w:rFonts w:hint="eastAsia" w:ascii="仿宋_GB2312" w:hAnsi="仿宋_GB2312" w:eastAsia="仿宋_GB2312" w:cs="仿宋_GB2312"/>
          <w:b w:val="0"/>
          <w:bCs w:val="0"/>
          <w:color w:val="000000" w:themeColor="text1"/>
          <w14:textFill>
            <w14:solidFill>
              <w14:schemeClr w14:val="tx1"/>
            </w14:solidFill>
          </w14:textFill>
        </w:rPr>
        <w:t>出总表</w:t>
      </w:r>
      <w:bookmarkEnd w:id="63"/>
    </w:p>
    <w:p>
      <w:pPr>
        <w:pStyle w:val="3"/>
        <w:rPr>
          <w:rFonts w:ascii="仿宋_GB2312" w:hAnsi="仿宋_GB2312" w:eastAsia="仿宋_GB2312" w:cs="仿宋_GB2312"/>
          <w:b w:val="0"/>
          <w:color w:val="000000" w:themeColor="text1"/>
          <w14:textFill>
            <w14:solidFill>
              <w14:schemeClr w14:val="tx1"/>
            </w14:solidFill>
          </w14:textFill>
        </w:rPr>
      </w:pPr>
      <w:bookmarkStart w:id="64" w:name="_Toc15396622"/>
      <w:r>
        <w:rPr>
          <w:rStyle w:val="18"/>
          <w:rFonts w:hint="eastAsia" w:ascii="仿宋_GB2312" w:hAnsi="仿宋_GB2312" w:eastAsia="仿宋_GB2312" w:cs="仿宋_GB2312"/>
          <w:b w:val="0"/>
          <w:bCs w:val="0"/>
          <w:color w:val="000000" w:themeColor="text1"/>
          <w14:textFill>
            <w14:solidFill>
              <w14:schemeClr w14:val="tx1"/>
            </w14:solidFill>
          </w14:textFill>
        </w:rPr>
        <w:t>四、</w:t>
      </w:r>
      <w:r>
        <w:rPr>
          <w:rFonts w:hint="eastAsia" w:ascii="仿宋_GB2312" w:hAnsi="仿宋_GB2312" w:eastAsia="仿宋_GB2312" w:cs="仿宋_GB2312"/>
          <w:b w:val="0"/>
          <w:color w:val="000000" w:themeColor="text1"/>
          <w14:textFill>
            <w14:solidFill>
              <w14:schemeClr w14:val="tx1"/>
            </w14:solidFill>
          </w14:textFill>
        </w:rPr>
        <w:t>财</w:t>
      </w:r>
      <w:r>
        <w:rPr>
          <w:rStyle w:val="18"/>
          <w:rFonts w:hint="eastAsia" w:ascii="仿宋_GB2312" w:hAnsi="仿宋_GB2312" w:eastAsia="仿宋_GB2312" w:cs="仿宋_GB2312"/>
          <w:b w:val="0"/>
          <w:bCs w:val="0"/>
          <w:color w:val="000000" w:themeColor="text1"/>
          <w14:textFill>
            <w14:solidFill>
              <w14:schemeClr w14:val="tx1"/>
            </w14:solidFill>
          </w14:textFill>
        </w:rPr>
        <w:t>政拨款收入支出决算总表</w:t>
      </w:r>
      <w:bookmarkEnd w:id="64"/>
    </w:p>
    <w:p>
      <w:pPr>
        <w:pStyle w:val="3"/>
        <w:rPr>
          <w:rFonts w:ascii="仿宋_GB2312" w:hAnsi="仿宋_GB2312" w:eastAsia="仿宋_GB2312" w:cs="仿宋_GB2312"/>
          <w:color w:val="000000" w:themeColor="text1"/>
          <w14:textFill>
            <w14:solidFill>
              <w14:schemeClr w14:val="tx1"/>
            </w14:solidFill>
          </w14:textFill>
        </w:rPr>
      </w:pPr>
      <w:bookmarkStart w:id="65" w:name="_Toc15396623"/>
      <w:r>
        <w:rPr>
          <w:rStyle w:val="18"/>
          <w:rFonts w:hint="eastAsia" w:ascii="仿宋_GB2312" w:hAnsi="仿宋_GB2312" w:eastAsia="仿宋_GB2312" w:cs="仿宋_GB2312"/>
          <w:b w:val="0"/>
          <w:bCs w:val="0"/>
          <w:color w:val="000000" w:themeColor="text1"/>
          <w14:textFill>
            <w14:solidFill>
              <w14:schemeClr w14:val="tx1"/>
            </w14:solidFill>
          </w14:textFill>
        </w:rPr>
        <w:t>五、</w:t>
      </w:r>
      <w:r>
        <w:rPr>
          <w:rFonts w:hint="eastAsia" w:ascii="仿宋_GB2312" w:hAnsi="仿宋_GB2312" w:eastAsia="仿宋_GB2312" w:cs="仿宋_GB2312"/>
          <w:b w:val="0"/>
          <w:color w:val="000000" w:themeColor="text1"/>
          <w14:textFill>
            <w14:solidFill>
              <w14:schemeClr w14:val="tx1"/>
            </w14:solidFill>
          </w14:textFill>
        </w:rPr>
        <w:t>财</w:t>
      </w:r>
      <w:r>
        <w:rPr>
          <w:rStyle w:val="18"/>
          <w:rFonts w:hint="eastAsia" w:ascii="仿宋_GB2312" w:hAnsi="仿宋_GB2312" w:eastAsia="仿宋_GB2312" w:cs="仿宋_GB2312"/>
          <w:b w:val="0"/>
          <w:bCs w:val="0"/>
          <w:color w:val="000000" w:themeColor="text1"/>
          <w14:textFill>
            <w14:solidFill>
              <w14:schemeClr w14:val="tx1"/>
            </w14:solidFill>
          </w14:textFill>
        </w:rPr>
        <w:t>政拨款支出决算明细表（政府经济分类科目）</w:t>
      </w:r>
      <w:bookmarkEnd w:id="65"/>
    </w:p>
    <w:p>
      <w:pPr>
        <w:pStyle w:val="3"/>
        <w:rPr>
          <w:rFonts w:ascii="仿宋_GB2312" w:hAnsi="仿宋_GB2312" w:eastAsia="仿宋_GB2312" w:cs="仿宋_GB2312"/>
          <w:color w:val="000000" w:themeColor="text1"/>
          <w14:textFill>
            <w14:solidFill>
              <w14:schemeClr w14:val="tx1"/>
            </w14:solidFill>
          </w14:textFill>
        </w:rPr>
      </w:pPr>
      <w:bookmarkStart w:id="66" w:name="_Toc15396624"/>
      <w:r>
        <w:rPr>
          <w:rStyle w:val="18"/>
          <w:rFonts w:hint="eastAsia" w:ascii="仿宋_GB2312" w:hAnsi="仿宋_GB2312" w:eastAsia="仿宋_GB2312" w:cs="仿宋_GB2312"/>
          <w:b w:val="0"/>
          <w:bCs w:val="0"/>
          <w:color w:val="000000" w:themeColor="text1"/>
          <w14:textFill>
            <w14:solidFill>
              <w14:schemeClr w14:val="tx1"/>
            </w14:solidFill>
          </w14:textFill>
        </w:rPr>
        <w:t>六、</w:t>
      </w:r>
      <w:r>
        <w:rPr>
          <w:rFonts w:hint="eastAsia" w:ascii="仿宋_GB2312" w:hAnsi="仿宋_GB2312" w:eastAsia="仿宋_GB2312" w:cs="仿宋_GB2312"/>
          <w:b w:val="0"/>
          <w:color w:val="000000" w:themeColor="text1"/>
          <w14:textFill>
            <w14:solidFill>
              <w14:schemeClr w14:val="tx1"/>
            </w14:solidFill>
          </w14:textFill>
        </w:rPr>
        <w:t>一</w:t>
      </w:r>
      <w:r>
        <w:rPr>
          <w:rStyle w:val="18"/>
          <w:rFonts w:hint="eastAsia" w:ascii="仿宋_GB2312" w:hAnsi="仿宋_GB2312" w:eastAsia="仿宋_GB2312" w:cs="仿宋_GB2312"/>
          <w:b w:val="0"/>
          <w:bCs w:val="0"/>
          <w:color w:val="000000" w:themeColor="text1"/>
          <w14:textFill>
            <w14:solidFill>
              <w14:schemeClr w14:val="tx1"/>
            </w14:solidFill>
          </w14:textFill>
        </w:rPr>
        <w:t>般公共预算财政拨款支出决算表</w:t>
      </w:r>
      <w:bookmarkEnd w:id="66"/>
    </w:p>
    <w:p>
      <w:pPr>
        <w:pStyle w:val="3"/>
        <w:rPr>
          <w:rFonts w:ascii="仿宋_GB2312" w:hAnsi="仿宋_GB2312" w:eastAsia="仿宋_GB2312" w:cs="仿宋_GB2312"/>
          <w:color w:val="000000" w:themeColor="text1"/>
          <w14:textFill>
            <w14:solidFill>
              <w14:schemeClr w14:val="tx1"/>
            </w14:solidFill>
          </w14:textFill>
        </w:rPr>
      </w:pPr>
      <w:bookmarkStart w:id="67" w:name="_Toc15396625"/>
      <w:r>
        <w:rPr>
          <w:rStyle w:val="18"/>
          <w:rFonts w:hint="eastAsia" w:ascii="仿宋_GB2312" w:hAnsi="仿宋_GB2312" w:eastAsia="仿宋_GB2312" w:cs="仿宋_GB2312"/>
          <w:b w:val="0"/>
          <w:bCs w:val="0"/>
          <w:color w:val="000000" w:themeColor="text1"/>
          <w14:textFill>
            <w14:solidFill>
              <w14:schemeClr w14:val="tx1"/>
            </w14:solidFill>
          </w14:textFill>
        </w:rPr>
        <w:t>七、</w:t>
      </w:r>
      <w:r>
        <w:rPr>
          <w:rFonts w:hint="eastAsia" w:ascii="仿宋_GB2312" w:hAnsi="仿宋_GB2312" w:eastAsia="仿宋_GB2312" w:cs="仿宋_GB2312"/>
          <w:b w:val="0"/>
          <w:color w:val="000000" w:themeColor="text1"/>
          <w14:textFill>
            <w14:solidFill>
              <w14:schemeClr w14:val="tx1"/>
            </w14:solidFill>
          </w14:textFill>
        </w:rPr>
        <w:t>一</w:t>
      </w:r>
      <w:r>
        <w:rPr>
          <w:rStyle w:val="18"/>
          <w:rFonts w:hint="eastAsia" w:ascii="仿宋_GB2312" w:hAnsi="仿宋_GB2312" w:eastAsia="仿宋_GB2312" w:cs="仿宋_GB2312"/>
          <w:b w:val="0"/>
          <w:bCs w:val="0"/>
          <w:color w:val="000000" w:themeColor="text1"/>
          <w14:textFill>
            <w14:solidFill>
              <w14:schemeClr w14:val="tx1"/>
            </w14:solidFill>
          </w14:textFill>
        </w:rPr>
        <w:t>般公共预算财政拨款支出决算明细表</w:t>
      </w:r>
      <w:bookmarkEnd w:id="67"/>
    </w:p>
    <w:p>
      <w:pPr>
        <w:pStyle w:val="3"/>
        <w:rPr>
          <w:rFonts w:ascii="仿宋_GB2312" w:hAnsi="仿宋_GB2312" w:eastAsia="仿宋_GB2312" w:cs="仿宋_GB2312"/>
          <w:color w:val="000000" w:themeColor="text1"/>
          <w14:textFill>
            <w14:solidFill>
              <w14:schemeClr w14:val="tx1"/>
            </w14:solidFill>
          </w14:textFill>
        </w:rPr>
      </w:pPr>
      <w:bookmarkStart w:id="68" w:name="_Toc15396626"/>
      <w:r>
        <w:rPr>
          <w:rStyle w:val="18"/>
          <w:rFonts w:hint="eastAsia" w:ascii="仿宋_GB2312" w:hAnsi="仿宋_GB2312" w:eastAsia="仿宋_GB2312" w:cs="仿宋_GB2312"/>
          <w:b w:val="0"/>
          <w:bCs w:val="0"/>
          <w:color w:val="000000" w:themeColor="text1"/>
          <w14:textFill>
            <w14:solidFill>
              <w14:schemeClr w14:val="tx1"/>
            </w14:solidFill>
          </w14:textFill>
        </w:rPr>
        <w:t>八、</w:t>
      </w:r>
      <w:r>
        <w:rPr>
          <w:rFonts w:hint="eastAsia" w:ascii="仿宋_GB2312" w:hAnsi="仿宋_GB2312" w:eastAsia="仿宋_GB2312" w:cs="仿宋_GB2312"/>
          <w:b w:val="0"/>
          <w:color w:val="000000" w:themeColor="text1"/>
          <w14:textFill>
            <w14:solidFill>
              <w14:schemeClr w14:val="tx1"/>
            </w14:solidFill>
          </w14:textFill>
        </w:rPr>
        <w:t>一</w:t>
      </w:r>
      <w:r>
        <w:rPr>
          <w:rStyle w:val="18"/>
          <w:rFonts w:hint="eastAsia" w:ascii="仿宋_GB2312" w:hAnsi="仿宋_GB2312" w:eastAsia="仿宋_GB2312" w:cs="仿宋_GB2312"/>
          <w:b w:val="0"/>
          <w:bCs w:val="0"/>
          <w:color w:val="000000" w:themeColor="text1"/>
          <w14:textFill>
            <w14:solidFill>
              <w14:schemeClr w14:val="tx1"/>
            </w14:solidFill>
          </w14:textFill>
        </w:rPr>
        <w:t>般公共预算财政拨款基本支出决算表</w:t>
      </w:r>
      <w:bookmarkEnd w:id="68"/>
    </w:p>
    <w:p>
      <w:pPr>
        <w:pStyle w:val="3"/>
        <w:rPr>
          <w:rFonts w:ascii="仿宋_GB2312" w:hAnsi="仿宋_GB2312" w:eastAsia="仿宋_GB2312" w:cs="仿宋_GB2312"/>
          <w:color w:val="000000" w:themeColor="text1"/>
          <w14:textFill>
            <w14:solidFill>
              <w14:schemeClr w14:val="tx1"/>
            </w14:solidFill>
          </w14:textFill>
        </w:rPr>
      </w:pPr>
      <w:bookmarkStart w:id="69" w:name="_Toc15396627"/>
      <w:r>
        <w:rPr>
          <w:rStyle w:val="18"/>
          <w:rFonts w:hint="eastAsia" w:ascii="仿宋_GB2312" w:hAnsi="仿宋_GB2312" w:eastAsia="仿宋_GB2312" w:cs="仿宋_GB2312"/>
          <w:b w:val="0"/>
          <w:bCs w:val="0"/>
          <w:color w:val="000000" w:themeColor="text1"/>
          <w14:textFill>
            <w14:solidFill>
              <w14:schemeClr w14:val="tx1"/>
            </w14:solidFill>
          </w14:textFill>
        </w:rPr>
        <w:t>九、</w:t>
      </w:r>
      <w:r>
        <w:rPr>
          <w:rFonts w:hint="eastAsia" w:ascii="仿宋_GB2312" w:hAnsi="仿宋_GB2312" w:eastAsia="仿宋_GB2312" w:cs="仿宋_GB2312"/>
          <w:b w:val="0"/>
          <w:color w:val="000000" w:themeColor="text1"/>
          <w14:textFill>
            <w14:solidFill>
              <w14:schemeClr w14:val="tx1"/>
            </w14:solidFill>
          </w14:textFill>
        </w:rPr>
        <w:t>一</w:t>
      </w:r>
      <w:r>
        <w:rPr>
          <w:rStyle w:val="18"/>
          <w:rFonts w:hint="eastAsia" w:ascii="仿宋_GB2312" w:hAnsi="仿宋_GB2312" w:eastAsia="仿宋_GB2312" w:cs="仿宋_GB2312"/>
          <w:b w:val="0"/>
          <w:bCs w:val="0"/>
          <w:color w:val="000000" w:themeColor="text1"/>
          <w14:textFill>
            <w14:solidFill>
              <w14:schemeClr w14:val="tx1"/>
            </w14:solidFill>
          </w14:textFill>
        </w:rPr>
        <w:t>般公共预算财政拨款项目支出决算表</w:t>
      </w:r>
      <w:bookmarkEnd w:id="69"/>
    </w:p>
    <w:p>
      <w:pPr>
        <w:pStyle w:val="3"/>
        <w:rPr>
          <w:rFonts w:ascii="仿宋_GB2312" w:hAnsi="仿宋_GB2312" w:eastAsia="仿宋_GB2312" w:cs="仿宋_GB2312"/>
          <w:color w:val="000000" w:themeColor="text1"/>
          <w14:textFill>
            <w14:solidFill>
              <w14:schemeClr w14:val="tx1"/>
            </w14:solidFill>
          </w14:textFill>
        </w:rPr>
      </w:pPr>
      <w:bookmarkStart w:id="70" w:name="_Toc15396628"/>
      <w:r>
        <w:rPr>
          <w:rStyle w:val="18"/>
          <w:rFonts w:hint="eastAsia" w:ascii="仿宋_GB2312" w:hAnsi="仿宋_GB2312" w:eastAsia="仿宋_GB2312" w:cs="仿宋_GB2312"/>
          <w:b w:val="0"/>
          <w:bCs w:val="0"/>
          <w:color w:val="000000" w:themeColor="text1"/>
          <w14:textFill>
            <w14:solidFill>
              <w14:schemeClr w14:val="tx1"/>
            </w14:solidFill>
          </w14:textFill>
        </w:rPr>
        <w:t>十、</w:t>
      </w:r>
      <w:r>
        <w:rPr>
          <w:rFonts w:hint="eastAsia" w:ascii="仿宋_GB2312" w:hAnsi="仿宋_GB2312" w:eastAsia="仿宋_GB2312" w:cs="仿宋_GB2312"/>
          <w:b w:val="0"/>
          <w:color w:val="000000" w:themeColor="text1"/>
          <w14:textFill>
            <w14:solidFill>
              <w14:schemeClr w14:val="tx1"/>
            </w14:solidFill>
          </w14:textFill>
        </w:rPr>
        <w:t>一</w:t>
      </w:r>
      <w:r>
        <w:rPr>
          <w:rStyle w:val="18"/>
          <w:rFonts w:hint="eastAsia" w:ascii="仿宋_GB2312" w:hAnsi="仿宋_GB2312" w:eastAsia="仿宋_GB2312" w:cs="仿宋_GB2312"/>
          <w:b w:val="0"/>
          <w:bCs w:val="0"/>
          <w:color w:val="000000" w:themeColor="text1"/>
          <w14:textFill>
            <w14:solidFill>
              <w14:schemeClr w14:val="tx1"/>
            </w14:solidFill>
          </w14:textFill>
        </w:rPr>
        <w:t>般公共预算财政拨款“三公”经费支出决算表</w:t>
      </w:r>
      <w:bookmarkEnd w:id="70"/>
    </w:p>
    <w:p>
      <w:pPr>
        <w:pStyle w:val="3"/>
        <w:rPr>
          <w:rFonts w:ascii="仿宋_GB2312" w:hAnsi="仿宋_GB2312" w:eastAsia="仿宋_GB2312" w:cs="仿宋_GB2312"/>
          <w:color w:val="000000" w:themeColor="text1"/>
          <w14:textFill>
            <w14:solidFill>
              <w14:schemeClr w14:val="tx1"/>
            </w14:solidFill>
          </w14:textFill>
        </w:rPr>
      </w:pPr>
      <w:bookmarkStart w:id="71" w:name="_Toc15396629"/>
      <w:r>
        <w:rPr>
          <w:rStyle w:val="18"/>
          <w:rFonts w:hint="eastAsia" w:ascii="仿宋_GB2312" w:hAnsi="仿宋_GB2312" w:eastAsia="仿宋_GB2312" w:cs="仿宋_GB2312"/>
          <w:b w:val="0"/>
          <w:bCs w:val="0"/>
          <w:color w:val="000000" w:themeColor="text1"/>
          <w14:textFill>
            <w14:solidFill>
              <w14:schemeClr w14:val="tx1"/>
            </w14:solidFill>
          </w14:textFill>
        </w:rPr>
        <w:t>十一、</w:t>
      </w:r>
      <w:r>
        <w:rPr>
          <w:rFonts w:hint="eastAsia" w:ascii="仿宋_GB2312" w:hAnsi="仿宋_GB2312" w:eastAsia="仿宋_GB2312" w:cs="仿宋_GB2312"/>
          <w:b w:val="0"/>
          <w:color w:val="000000" w:themeColor="text1"/>
          <w14:textFill>
            <w14:solidFill>
              <w14:schemeClr w14:val="tx1"/>
            </w14:solidFill>
          </w14:textFill>
        </w:rPr>
        <w:t>政</w:t>
      </w:r>
      <w:r>
        <w:rPr>
          <w:rStyle w:val="18"/>
          <w:rFonts w:hint="eastAsia" w:ascii="仿宋_GB2312" w:hAnsi="仿宋_GB2312" w:eastAsia="仿宋_GB2312" w:cs="仿宋_GB2312"/>
          <w:b w:val="0"/>
          <w:bCs w:val="0"/>
          <w:color w:val="000000" w:themeColor="text1"/>
          <w14:textFill>
            <w14:solidFill>
              <w14:schemeClr w14:val="tx1"/>
            </w14:solidFill>
          </w14:textFill>
        </w:rPr>
        <w:t>府性基金预算财政拨款收入支出决算表</w:t>
      </w:r>
      <w:bookmarkEnd w:id="71"/>
    </w:p>
    <w:p>
      <w:pPr>
        <w:pStyle w:val="3"/>
        <w:rPr>
          <w:rFonts w:ascii="仿宋_GB2312" w:hAnsi="仿宋_GB2312" w:eastAsia="仿宋_GB2312" w:cs="仿宋_GB2312"/>
          <w:color w:val="000000" w:themeColor="text1"/>
          <w14:textFill>
            <w14:solidFill>
              <w14:schemeClr w14:val="tx1"/>
            </w14:solidFill>
          </w14:textFill>
        </w:rPr>
      </w:pPr>
      <w:bookmarkStart w:id="72" w:name="_Toc15396630"/>
      <w:r>
        <w:rPr>
          <w:rStyle w:val="18"/>
          <w:rFonts w:hint="eastAsia" w:ascii="仿宋_GB2312" w:hAnsi="仿宋_GB2312" w:eastAsia="仿宋_GB2312" w:cs="仿宋_GB2312"/>
          <w:b w:val="0"/>
          <w:bCs w:val="0"/>
          <w:color w:val="000000" w:themeColor="text1"/>
          <w14:textFill>
            <w14:solidFill>
              <w14:schemeClr w14:val="tx1"/>
            </w14:solidFill>
          </w14:textFill>
        </w:rPr>
        <w:t>十二、</w:t>
      </w:r>
      <w:r>
        <w:rPr>
          <w:rFonts w:hint="eastAsia" w:ascii="仿宋_GB2312" w:hAnsi="仿宋_GB2312" w:eastAsia="仿宋_GB2312" w:cs="仿宋_GB2312"/>
          <w:b w:val="0"/>
          <w:color w:val="000000" w:themeColor="text1"/>
          <w14:textFill>
            <w14:solidFill>
              <w14:schemeClr w14:val="tx1"/>
            </w14:solidFill>
          </w14:textFill>
        </w:rPr>
        <w:t>政</w:t>
      </w:r>
      <w:r>
        <w:rPr>
          <w:rStyle w:val="18"/>
          <w:rFonts w:hint="eastAsia" w:ascii="仿宋_GB2312" w:hAnsi="仿宋_GB2312" w:eastAsia="仿宋_GB2312" w:cs="仿宋_GB2312"/>
          <w:b w:val="0"/>
          <w:bCs w:val="0"/>
          <w:color w:val="000000" w:themeColor="text1"/>
          <w14:textFill>
            <w14:solidFill>
              <w14:schemeClr w14:val="tx1"/>
            </w14:solidFill>
          </w14:textFill>
        </w:rPr>
        <w:t>府性基金预算财政拨款“三公”经费支出决算表</w:t>
      </w:r>
      <w:bookmarkEnd w:id="72"/>
    </w:p>
    <w:p>
      <w:pPr>
        <w:pStyle w:val="3"/>
        <w:rPr>
          <w:rFonts w:ascii="仿宋_GB2312" w:hAnsi="仿宋_GB2312" w:eastAsia="仿宋_GB2312" w:cs="仿宋_GB2312"/>
          <w:color w:val="000000" w:themeColor="text1"/>
          <w14:textFill>
            <w14:solidFill>
              <w14:schemeClr w14:val="tx1"/>
            </w14:solidFill>
          </w14:textFill>
        </w:rPr>
      </w:pPr>
      <w:bookmarkStart w:id="73" w:name="_Toc15396631"/>
      <w:r>
        <w:rPr>
          <w:rStyle w:val="18"/>
          <w:rFonts w:hint="eastAsia" w:ascii="仿宋_GB2312" w:hAnsi="仿宋_GB2312" w:eastAsia="仿宋_GB2312" w:cs="仿宋_GB2312"/>
          <w:b w:val="0"/>
          <w:bCs w:val="0"/>
          <w:color w:val="000000" w:themeColor="text1"/>
          <w14:textFill>
            <w14:solidFill>
              <w14:schemeClr w14:val="tx1"/>
            </w14:solidFill>
          </w14:textFill>
        </w:rPr>
        <w:t>十三、</w:t>
      </w:r>
      <w:r>
        <w:rPr>
          <w:rFonts w:hint="eastAsia" w:ascii="仿宋_GB2312" w:hAnsi="仿宋_GB2312" w:eastAsia="仿宋_GB2312" w:cs="仿宋_GB2312"/>
          <w:b w:val="0"/>
          <w:color w:val="000000" w:themeColor="text1"/>
          <w14:textFill>
            <w14:solidFill>
              <w14:schemeClr w14:val="tx1"/>
            </w14:solidFill>
          </w14:textFill>
        </w:rPr>
        <w:t>国</w:t>
      </w:r>
      <w:r>
        <w:rPr>
          <w:rStyle w:val="18"/>
          <w:rFonts w:hint="eastAsia" w:ascii="仿宋_GB2312" w:hAnsi="仿宋_GB2312" w:eastAsia="仿宋_GB2312" w:cs="仿宋_GB2312"/>
          <w:b w:val="0"/>
          <w:bCs w:val="0"/>
          <w:color w:val="000000" w:themeColor="text1"/>
          <w14:textFill>
            <w14:solidFill>
              <w14:schemeClr w14:val="tx1"/>
            </w14:solidFill>
          </w14:textFill>
        </w:rPr>
        <w:t>有资本经营预算支出决算表</w:t>
      </w:r>
      <w:bookmarkEnd w:id="73"/>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简体">
    <w:altName w:val="方正楷体_GBK"/>
    <w:panose1 w:val="03000509000000000000"/>
    <w:charset w:val="86"/>
    <w:family w:val="script"/>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TimesNewRoman">
    <w:altName w:val="DejaVu Sans"/>
    <w:panose1 w:val="00000000000000000000"/>
    <w:charset w:val="00"/>
    <w:family w:val="roman"/>
    <w:pitch w:val="default"/>
    <w:sig w:usb0="00000000" w:usb1="00000000" w:usb2="00000000" w:usb3="00000000" w:csb0="00000001" w:csb1="00000000"/>
  </w:font>
  <w:font w:name="Times New Roman,Bold">
    <w:altName w:val="Nimbus Roman No9 L"/>
    <w:panose1 w:val="00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sz w:val="24"/>
        <w:szCs w:val="24"/>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54</w:t>
    </w:r>
    <w:r>
      <w:rPr>
        <w:rFonts w:ascii="宋体" w:hAnsi="宋体"/>
        <w:sz w:val="24"/>
        <w:szCs w:val="24"/>
        <w:lang w:val="zh-CN"/>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1">
    <w:nsid w:val="62621CDC"/>
    <w:multiLevelType w:val="multilevel"/>
    <w:tmpl w:val="62621CDC"/>
    <w:lvl w:ilvl="0" w:tentative="0">
      <w:start w:val="1"/>
      <w:numFmt w:val="decimal"/>
      <w:lvlText w:val="%1."/>
      <w:lvlJc w:val="left"/>
      <w:pPr>
        <w:ind w:left="1152" w:hanging="480"/>
      </w:pPr>
      <w:rPr>
        <w:rFonts w:hint="default" w:cs="Times New Roman"/>
      </w:rPr>
    </w:lvl>
    <w:lvl w:ilvl="1" w:tentative="0">
      <w:start w:val="1"/>
      <w:numFmt w:val="lowerLetter"/>
      <w:lvlText w:val="%2)"/>
      <w:lvlJc w:val="left"/>
      <w:pPr>
        <w:ind w:left="1512" w:hanging="420"/>
      </w:pPr>
      <w:rPr>
        <w:rFonts w:cs="Times New Roman"/>
      </w:rPr>
    </w:lvl>
    <w:lvl w:ilvl="2" w:tentative="0">
      <w:start w:val="1"/>
      <w:numFmt w:val="lowerRoman"/>
      <w:lvlText w:val="%3."/>
      <w:lvlJc w:val="right"/>
      <w:pPr>
        <w:ind w:left="1932" w:hanging="420"/>
      </w:pPr>
      <w:rPr>
        <w:rFonts w:cs="Times New Roman"/>
      </w:rPr>
    </w:lvl>
    <w:lvl w:ilvl="3" w:tentative="0">
      <w:start w:val="1"/>
      <w:numFmt w:val="decimal"/>
      <w:lvlText w:val="%4."/>
      <w:lvlJc w:val="left"/>
      <w:pPr>
        <w:ind w:left="2352" w:hanging="420"/>
      </w:pPr>
      <w:rPr>
        <w:rFonts w:cs="Times New Roman"/>
      </w:rPr>
    </w:lvl>
    <w:lvl w:ilvl="4" w:tentative="0">
      <w:start w:val="1"/>
      <w:numFmt w:val="lowerLetter"/>
      <w:lvlText w:val="%5)"/>
      <w:lvlJc w:val="left"/>
      <w:pPr>
        <w:ind w:left="2772" w:hanging="420"/>
      </w:pPr>
      <w:rPr>
        <w:rFonts w:cs="Times New Roman"/>
      </w:rPr>
    </w:lvl>
    <w:lvl w:ilvl="5" w:tentative="0">
      <w:start w:val="1"/>
      <w:numFmt w:val="lowerRoman"/>
      <w:lvlText w:val="%6."/>
      <w:lvlJc w:val="right"/>
      <w:pPr>
        <w:ind w:left="3192" w:hanging="420"/>
      </w:pPr>
      <w:rPr>
        <w:rFonts w:cs="Times New Roman"/>
      </w:rPr>
    </w:lvl>
    <w:lvl w:ilvl="6" w:tentative="0">
      <w:start w:val="1"/>
      <w:numFmt w:val="decimal"/>
      <w:lvlText w:val="%7."/>
      <w:lvlJc w:val="left"/>
      <w:pPr>
        <w:ind w:left="3612" w:hanging="420"/>
      </w:pPr>
      <w:rPr>
        <w:rFonts w:cs="Times New Roman"/>
      </w:rPr>
    </w:lvl>
    <w:lvl w:ilvl="7" w:tentative="0">
      <w:start w:val="1"/>
      <w:numFmt w:val="lowerLetter"/>
      <w:lvlText w:val="%8)"/>
      <w:lvlJc w:val="left"/>
      <w:pPr>
        <w:ind w:left="4032" w:hanging="420"/>
      </w:pPr>
      <w:rPr>
        <w:rFonts w:cs="Times New Roman"/>
      </w:rPr>
    </w:lvl>
    <w:lvl w:ilvl="8" w:tentative="0">
      <w:start w:val="1"/>
      <w:numFmt w:val="lowerRoman"/>
      <w:lvlText w:val="%9."/>
      <w:lvlJc w:val="right"/>
      <w:pPr>
        <w:ind w:left="4452"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2C6"/>
    <w:rsid w:val="0002549F"/>
    <w:rsid w:val="00031A59"/>
    <w:rsid w:val="00057AD3"/>
    <w:rsid w:val="0006487A"/>
    <w:rsid w:val="00065F8F"/>
    <w:rsid w:val="00074025"/>
    <w:rsid w:val="000768F2"/>
    <w:rsid w:val="0009184B"/>
    <w:rsid w:val="0009593C"/>
    <w:rsid w:val="000B047F"/>
    <w:rsid w:val="000B5923"/>
    <w:rsid w:val="000B5A48"/>
    <w:rsid w:val="000B6FF3"/>
    <w:rsid w:val="000C3467"/>
    <w:rsid w:val="000C3CA6"/>
    <w:rsid w:val="000D1267"/>
    <w:rsid w:val="000D1D50"/>
    <w:rsid w:val="000D5782"/>
    <w:rsid w:val="000E6613"/>
    <w:rsid w:val="000E7119"/>
    <w:rsid w:val="000F6BA1"/>
    <w:rsid w:val="00114E9B"/>
    <w:rsid w:val="001362AC"/>
    <w:rsid w:val="0014729F"/>
    <w:rsid w:val="00157BAB"/>
    <w:rsid w:val="001631C7"/>
    <w:rsid w:val="001654D1"/>
    <w:rsid w:val="00172A27"/>
    <w:rsid w:val="0018106D"/>
    <w:rsid w:val="001877A7"/>
    <w:rsid w:val="00191536"/>
    <w:rsid w:val="00196687"/>
    <w:rsid w:val="001C0962"/>
    <w:rsid w:val="001C7AE7"/>
    <w:rsid w:val="001D7531"/>
    <w:rsid w:val="001E5B88"/>
    <w:rsid w:val="001E737D"/>
    <w:rsid w:val="001F0592"/>
    <w:rsid w:val="001F7506"/>
    <w:rsid w:val="001F77F3"/>
    <w:rsid w:val="002006CD"/>
    <w:rsid w:val="00202B36"/>
    <w:rsid w:val="00204B7A"/>
    <w:rsid w:val="0021101A"/>
    <w:rsid w:val="00220536"/>
    <w:rsid w:val="00235629"/>
    <w:rsid w:val="0024198A"/>
    <w:rsid w:val="00247BBC"/>
    <w:rsid w:val="00260C38"/>
    <w:rsid w:val="002616C0"/>
    <w:rsid w:val="00265551"/>
    <w:rsid w:val="002662AA"/>
    <w:rsid w:val="00280496"/>
    <w:rsid w:val="00285CFF"/>
    <w:rsid w:val="00292E23"/>
    <w:rsid w:val="00295495"/>
    <w:rsid w:val="002B2613"/>
    <w:rsid w:val="002B5E53"/>
    <w:rsid w:val="002D29F8"/>
    <w:rsid w:val="002E7E1D"/>
    <w:rsid w:val="002F000F"/>
    <w:rsid w:val="002F1818"/>
    <w:rsid w:val="002F567B"/>
    <w:rsid w:val="002F6B27"/>
    <w:rsid w:val="003216A9"/>
    <w:rsid w:val="0037013F"/>
    <w:rsid w:val="00380C92"/>
    <w:rsid w:val="003A3269"/>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50C32"/>
    <w:rsid w:val="00471401"/>
    <w:rsid w:val="00473F31"/>
    <w:rsid w:val="0048263A"/>
    <w:rsid w:val="00487E5D"/>
    <w:rsid w:val="00496A31"/>
    <w:rsid w:val="004A711F"/>
    <w:rsid w:val="004B199D"/>
    <w:rsid w:val="004B4690"/>
    <w:rsid w:val="004E0A2D"/>
    <w:rsid w:val="004E206B"/>
    <w:rsid w:val="004E6DF7"/>
    <w:rsid w:val="004F0FBD"/>
    <w:rsid w:val="004F6C21"/>
    <w:rsid w:val="00505A47"/>
    <w:rsid w:val="00512FDA"/>
    <w:rsid w:val="00520DA0"/>
    <w:rsid w:val="005664BB"/>
    <w:rsid w:val="00571074"/>
    <w:rsid w:val="0057481D"/>
    <w:rsid w:val="005808A8"/>
    <w:rsid w:val="0058486E"/>
    <w:rsid w:val="00586F9B"/>
    <w:rsid w:val="005A30A5"/>
    <w:rsid w:val="005D1C8B"/>
    <w:rsid w:val="005D5CED"/>
    <w:rsid w:val="005F1A4C"/>
    <w:rsid w:val="005F555B"/>
    <w:rsid w:val="00600089"/>
    <w:rsid w:val="00605688"/>
    <w:rsid w:val="006070AF"/>
    <w:rsid w:val="00607E6C"/>
    <w:rsid w:val="006101B1"/>
    <w:rsid w:val="00614E44"/>
    <w:rsid w:val="00622830"/>
    <w:rsid w:val="00630AEF"/>
    <w:rsid w:val="006325F8"/>
    <w:rsid w:val="00633CF7"/>
    <w:rsid w:val="00634C9A"/>
    <w:rsid w:val="006440E4"/>
    <w:rsid w:val="0066343B"/>
    <w:rsid w:val="00663C84"/>
    <w:rsid w:val="00664777"/>
    <w:rsid w:val="006748A4"/>
    <w:rsid w:val="00683E73"/>
    <w:rsid w:val="00686E5A"/>
    <w:rsid w:val="006949CC"/>
    <w:rsid w:val="006A3141"/>
    <w:rsid w:val="006A507C"/>
    <w:rsid w:val="006A5E34"/>
    <w:rsid w:val="006B2422"/>
    <w:rsid w:val="006B2B9A"/>
    <w:rsid w:val="006C1937"/>
    <w:rsid w:val="006D7683"/>
    <w:rsid w:val="006F020C"/>
    <w:rsid w:val="007127B7"/>
    <w:rsid w:val="007416B6"/>
    <w:rsid w:val="00746F48"/>
    <w:rsid w:val="0075404D"/>
    <w:rsid w:val="0076182A"/>
    <w:rsid w:val="00762FF3"/>
    <w:rsid w:val="00766DE3"/>
    <w:rsid w:val="00767B7E"/>
    <w:rsid w:val="007770C3"/>
    <w:rsid w:val="00784D24"/>
    <w:rsid w:val="00785FBA"/>
    <w:rsid w:val="00786E4A"/>
    <w:rsid w:val="007875EB"/>
    <w:rsid w:val="0079426B"/>
    <w:rsid w:val="007B7D5F"/>
    <w:rsid w:val="007D312A"/>
    <w:rsid w:val="007D3F19"/>
    <w:rsid w:val="007E23B0"/>
    <w:rsid w:val="007F1991"/>
    <w:rsid w:val="007F2C2F"/>
    <w:rsid w:val="007F55FC"/>
    <w:rsid w:val="007F5665"/>
    <w:rsid w:val="00800112"/>
    <w:rsid w:val="008253BB"/>
    <w:rsid w:val="0083146C"/>
    <w:rsid w:val="0083706E"/>
    <w:rsid w:val="008423A5"/>
    <w:rsid w:val="00844141"/>
    <w:rsid w:val="00850625"/>
    <w:rsid w:val="00853718"/>
    <w:rsid w:val="00855221"/>
    <w:rsid w:val="00860645"/>
    <w:rsid w:val="00871F71"/>
    <w:rsid w:val="00885AF4"/>
    <w:rsid w:val="00890A53"/>
    <w:rsid w:val="008939CD"/>
    <w:rsid w:val="00896637"/>
    <w:rsid w:val="008B768C"/>
    <w:rsid w:val="008C4DB1"/>
    <w:rsid w:val="008C4EAF"/>
    <w:rsid w:val="008C5176"/>
    <w:rsid w:val="008C7FD0"/>
    <w:rsid w:val="008E1DE7"/>
    <w:rsid w:val="008E707C"/>
    <w:rsid w:val="00900B08"/>
    <w:rsid w:val="00902155"/>
    <w:rsid w:val="00902FA3"/>
    <w:rsid w:val="00923564"/>
    <w:rsid w:val="0092392E"/>
    <w:rsid w:val="00926AC4"/>
    <w:rsid w:val="009315F9"/>
    <w:rsid w:val="00946945"/>
    <w:rsid w:val="00951248"/>
    <w:rsid w:val="0095152F"/>
    <w:rsid w:val="00954C49"/>
    <w:rsid w:val="00967AA1"/>
    <w:rsid w:val="0097099F"/>
    <w:rsid w:val="00971997"/>
    <w:rsid w:val="00971FFC"/>
    <w:rsid w:val="00982421"/>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142"/>
    <w:rsid w:val="00A67AB5"/>
    <w:rsid w:val="00A91760"/>
    <w:rsid w:val="00A93B00"/>
    <w:rsid w:val="00A93C21"/>
    <w:rsid w:val="00AA4241"/>
    <w:rsid w:val="00AC3C6A"/>
    <w:rsid w:val="00AD5620"/>
    <w:rsid w:val="00AD7C1B"/>
    <w:rsid w:val="00AE16BA"/>
    <w:rsid w:val="00AE1EBE"/>
    <w:rsid w:val="00AF2CC5"/>
    <w:rsid w:val="00AF326F"/>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39D6"/>
    <w:rsid w:val="00BC5361"/>
    <w:rsid w:val="00BC5460"/>
    <w:rsid w:val="00BC6B50"/>
    <w:rsid w:val="00BC787E"/>
    <w:rsid w:val="00BD0E25"/>
    <w:rsid w:val="00BF5BD6"/>
    <w:rsid w:val="00C03E31"/>
    <w:rsid w:val="00C11BDC"/>
    <w:rsid w:val="00C33E72"/>
    <w:rsid w:val="00C354B2"/>
    <w:rsid w:val="00C35554"/>
    <w:rsid w:val="00C42709"/>
    <w:rsid w:val="00C473B1"/>
    <w:rsid w:val="00C533CC"/>
    <w:rsid w:val="00C5751C"/>
    <w:rsid w:val="00C61BFC"/>
    <w:rsid w:val="00C62B85"/>
    <w:rsid w:val="00C65438"/>
    <w:rsid w:val="00C91CBB"/>
    <w:rsid w:val="00CB1BA2"/>
    <w:rsid w:val="00CC09B6"/>
    <w:rsid w:val="00CC666F"/>
    <w:rsid w:val="00CD1E3F"/>
    <w:rsid w:val="00CE44F6"/>
    <w:rsid w:val="00CE49DA"/>
    <w:rsid w:val="00CE7B61"/>
    <w:rsid w:val="00D00095"/>
    <w:rsid w:val="00D07CB2"/>
    <w:rsid w:val="00D20620"/>
    <w:rsid w:val="00D26091"/>
    <w:rsid w:val="00D34E7C"/>
    <w:rsid w:val="00D35489"/>
    <w:rsid w:val="00D51276"/>
    <w:rsid w:val="00D611AE"/>
    <w:rsid w:val="00D7035F"/>
    <w:rsid w:val="00D76BB0"/>
    <w:rsid w:val="00D779A5"/>
    <w:rsid w:val="00DA65AC"/>
    <w:rsid w:val="00DB0F51"/>
    <w:rsid w:val="00DB1913"/>
    <w:rsid w:val="00DB7203"/>
    <w:rsid w:val="00DC17DA"/>
    <w:rsid w:val="00DC410D"/>
    <w:rsid w:val="00DC68CA"/>
    <w:rsid w:val="00DC7CBA"/>
    <w:rsid w:val="00DD73B7"/>
    <w:rsid w:val="00DE0959"/>
    <w:rsid w:val="00DF28BC"/>
    <w:rsid w:val="00DF34B9"/>
    <w:rsid w:val="00E01053"/>
    <w:rsid w:val="00E07ACF"/>
    <w:rsid w:val="00E331A1"/>
    <w:rsid w:val="00E33202"/>
    <w:rsid w:val="00E336A9"/>
    <w:rsid w:val="00E45973"/>
    <w:rsid w:val="00E50624"/>
    <w:rsid w:val="00E568DF"/>
    <w:rsid w:val="00E64269"/>
    <w:rsid w:val="00E82267"/>
    <w:rsid w:val="00EA010F"/>
    <w:rsid w:val="00EC10DB"/>
    <w:rsid w:val="00EC3A13"/>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96977"/>
    <w:rsid w:val="00FA0271"/>
    <w:rsid w:val="00FA23E8"/>
    <w:rsid w:val="00FB44BF"/>
    <w:rsid w:val="00FD13FC"/>
    <w:rsid w:val="00FD3CC1"/>
    <w:rsid w:val="00FF1E02"/>
    <w:rsid w:val="00FF30B4"/>
    <w:rsid w:val="01D72527"/>
    <w:rsid w:val="02327C55"/>
    <w:rsid w:val="026138FE"/>
    <w:rsid w:val="03BA6DDF"/>
    <w:rsid w:val="03C12925"/>
    <w:rsid w:val="040113D1"/>
    <w:rsid w:val="042A485E"/>
    <w:rsid w:val="0493551A"/>
    <w:rsid w:val="06006199"/>
    <w:rsid w:val="062D5771"/>
    <w:rsid w:val="067A7084"/>
    <w:rsid w:val="06AF125B"/>
    <w:rsid w:val="06DE3803"/>
    <w:rsid w:val="07F41C28"/>
    <w:rsid w:val="08346FF1"/>
    <w:rsid w:val="09C400E6"/>
    <w:rsid w:val="0B354284"/>
    <w:rsid w:val="0BF02BB8"/>
    <w:rsid w:val="0D793D39"/>
    <w:rsid w:val="0D876724"/>
    <w:rsid w:val="0E8E5853"/>
    <w:rsid w:val="0E9C2B96"/>
    <w:rsid w:val="0EA80284"/>
    <w:rsid w:val="0EE73260"/>
    <w:rsid w:val="0F3362A8"/>
    <w:rsid w:val="0F523215"/>
    <w:rsid w:val="109301A1"/>
    <w:rsid w:val="10BB3AD5"/>
    <w:rsid w:val="10BD4392"/>
    <w:rsid w:val="10C055FF"/>
    <w:rsid w:val="125D4A43"/>
    <w:rsid w:val="128D71F6"/>
    <w:rsid w:val="13002AE0"/>
    <w:rsid w:val="13D22D64"/>
    <w:rsid w:val="13F576E0"/>
    <w:rsid w:val="1464405C"/>
    <w:rsid w:val="14ED3A12"/>
    <w:rsid w:val="15E61AC2"/>
    <w:rsid w:val="16BB723D"/>
    <w:rsid w:val="19071DD2"/>
    <w:rsid w:val="1AB8118E"/>
    <w:rsid w:val="1AF75095"/>
    <w:rsid w:val="1DB82BCA"/>
    <w:rsid w:val="1E101FCB"/>
    <w:rsid w:val="1EEF6D91"/>
    <w:rsid w:val="1F922203"/>
    <w:rsid w:val="20934E49"/>
    <w:rsid w:val="211C10AD"/>
    <w:rsid w:val="21A6190F"/>
    <w:rsid w:val="21AD47E4"/>
    <w:rsid w:val="21F25EC7"/>
    <w:rsid w:val="22411A4C"/>
    <w:rsid w:val="228D79BB"/>
    <w:rsid w:val="22F15535"/>
    <w:rsid w:val="2378492C"/>
    <w:rsid w:val="240371BF"/>
    <w:rsid w:val="25934788"/>
    <w:rsid w:val="264A58DB"/>
    <w:rsid w:val="26536E55"/>
    <w:rsid w:val="265C0B82"/>
    <w:rsid w:val="26E81891"/>
    <w:rsid w:val="273A175B"/>
    <w:rsid w:val="27B07AEA"/>
    <w:rsid w:val="27FC74DD"/>
    <w:rsid w:val="28240C9D"/>
    <w:rsid w:val="29FD04D3"/>
    <w:rsid w:val="2B7201F9"/>
    <w:rsid w:val="2BB7998A"/>
    <w:rsid w:val="2C4758C4"/>
    <w:rsid w:val="2C4D0323"/>
    <w:rsid w:val="2C675072"/>
    <w:rsid w:val="2CB866F4"/>
    <w:rsid w:val="2CB95549"/>
    <w:rsid w:val="2D7591E5"/>
    <w:rsid w:val="2E162C08"/>
    <w:rsid w:val="2E4E7FF3"/>
    <w:rsid w:val="2E65302A"/>
    <w:rsid w:val="2EEFCD1C"/>
    <w:rsid w:val="2FFD1627"/>
    <w:rsid w:val="315747DA"/>
    <w:rsid w:val="319858C4"/>
    <w:rsid w:val="319F7F4E"/>
    <w:rsid w:val="31E80C2C"/>
    <w:rsid w:val="32264BEB"/>
    <w:rsid w:val="333D613C"/>
    <w:rsid w:val="33843D27"/>
    <w:rsid w:val="3440125B"/>
    <w:rsid w:val="34D6027E"/>
    <w:rsid w:val="35DD6387"/>
    <w:rsid w:val="36210DFB"/>
    <w:rsid w:val="36C063B7"/>
    <w:rsid w:val="370C654E"/>
    <w:rsid w:val="3741186C"/>
    <w:rsid w:val="38753E39"/>
    <w:rsid w:val="38986C81"/>
    <w:rsid w:val="38D71121"/>
    <w:rsid w:val="3A75650E"/>
    <w:rsid w:val="3B2C081A"/>
    <w:rsid w:val="3D2717FD"/>
    <w:rsid w:val="3DDE5078"/>
    <w:rsid w:val="3E1B7D63"/>
    <w:rsid w:val="3EB470B3"/>
    <w:rsid w:val="40064CB3"/>
    <w:rsid w:val="405350DC"/>
    <w:rsid w:val="4070158D"/>
    <w:rsid w:val="40854955"/>
    <w:rsid w:val="41055042"/>
    <w:rsid w:val="422D000B"/>
    <w:rsid w:val="4271778B"/>
    <w:rsid w:val="42801568"/>
    <w:rsid w:val="43B24EEF"/>
    <w:rsid w:val="43BD6FE2"/>
    <w:rsid w:val="45005B73"/>
    <w:rsid w:val="45EA2D4B"/>
    <w:rsid w:val="463B0F63"/>
    <w:rsid w:val="46ED59DD"/>
    <w:rsid w:val="4710088D"/>
    <w:rsid w:val="47A12F9E"/>
    <w:rsid w:val="47F10B35"/>
    <w:rsid w:val="484F3C3B"/>
    <w:rsid w:val="49125888"/>
    <w:rsid w:val="495A109D"/>
    <w:rsid w:val="49A43918"/>
    <w:rsid w:val="4A3F6BF1"/>
    <w:rsid w:val="4AAC3A77"/>
    <w:rsid w:val="4AEE1C1A"/>
    <w:rsid w:val="4B54782B"/>
    <w:rsid w:val="4D7A1184"/>
    <w:rsid w:val="4EBE64E8"/>
    <w:rsid w:val="506A27F9"/>
    <w:rsid w:val="50B93071"/>
    <w:rsid w:val="50CB7E7F"/>
    <w:rsid w:val="50ED0149"/>
    <w:rsid w:val="52ED040A"/>
    <w:rsid w:val="533C1C54"/>
    <w:rsid w:val="53B8312C"/>
    <w:rsid w:val="55D613CD"/>
    <w:rsid w:val="55E53CB6"/>
    <w:rsid w:val="562F5D54"/>
    <w:rsid w:val="56622235"/>
    <w:rsid w:val="568D75EE"/>
    <w:rsid w:val="56D150B0"/>
    <w:rsid w:val="570F35C6"/>
    <w:rsid w:val="572C1166"/>
    <w:rsid w:val="5A0E5A83"/>
    <w:rsid w:val="5B3836AB"/>
    <w:rsid w:val="5BCF6995"/>
    <w:rsid w:val="5C9B3CDB"/>
    <w:rsid w:val="5E8A2774"/>
    <w:rsid w:val="61663C6E"/>
    <w:rsid w:val="63D826AD"/>
    <w:rsid w:val="64A56B6D"/>
    <w:rsid w:val="659415BF"/>
    <w:rsid w:val="65C112C3"/>
    <w:rsid w:val="670B4D62"/>
    <w:rsid w:val="67A920D9"/>
    <w:rsid w:val="68782E14"/>
    <w:rsid w:val="69615969"/>
    <w:rsid w:val="69A95B76"/>
    <w:rsid w:val="6A012BA7"/>
    <w:rsid w:val="6A8F524F"/>
    <w:rsid w:val="6B7B3647"/>
    <w:rsid w:val="6CEF2E27"/>
    <w:rsid w:val="6CF62B74"/>
    <w:rsid w:val="6D1059A1"/>
    <w:rsid w:val="6D314A70"/>
    <w:rsid w:val="6DAE0C85"/>
    <w:rsid w:val="6DE77C3E"/>
    <w:rsid w:val="6E5379C0"/>
    <w:rsid w:val="6E56567C"/>
    <w:rsid w:val="6F064E5D"/>
    <w:rsid w:val="6F370391"/>
    <w:rsid w:val="6F7A02B8"/>
    <w:rsid w:val="6FED2F65"/>
    <w:rsid w:val="70581E3D"/>
    <w:rsid w:val="710614E0"/>
    <w:rsid w:val="71A44F88"/>
    <w:rsid w:val="72BE30EE"/>
    <w:rsid w:val="741B1F9D"/>
    <w:rsid w:val="75AE36CE"/>
    <w:rsid w:val="75FE76ED"/>
    <w:rsid w:val="761073ED"/>
    <w:rsid w:val="76492DEB"/>
    <w:rsid w:val="76812C1D"/>
    <w:rsid w:val="78136169"/>
    <w:rsid w:val="787E64D5"/>
    <w:rsid w:val="78817A1D"/>
    <w:rsid w:val="78F83E0D"/>
    <w:rsid w:val="790A46FC"/>
    <w:rsid w:val="79CB25D9"/>
    <w:rsid w:val="79E62C80"/>
    <w:rsid w:val="7A4B500C"/>
    <w:rsid w:val="7B6546F6"/>
    <w:rsid w:val="7C1E5D40"/>
    <w:rsid w:val="7C1F6824"/>
    <w:rsid w:val="7CA96D6C"/>
    <w:rsid w:val="7CB47239"/>
    <w:rsid w:val="7D301C74"/>
    <w:rsid w:val="7D44020B"/>
    <w:rsid w:val="7DD76DA8"/>
    <w:rsid w:val="7E916ECF"/>
    <w:rsid w:val="7EA63C33"/>
    <w:rsid w:val="7EF446F2"/>
    <w:rsid w:val="7EFD256F"/>
    <w:rsid w:val="7F1F3242"/>
    <w:rsid w:val="7F33FBA7"/>
    <w:rsid w:val="9FBE33B1"/>
    <w:rsid w:val="C7DD4D64"/>
    <w:rsid w:val="DDFFD1B9"/>
    <w:rsid w:val="DEF72DD8"/>
    <w:rsid w:val="F2EF92BB"/>
    <w:rsid w:val="F93FF59C"/>
    <w:rsid w:val="FEDEE4C9"/>
    <w:rsid w:val="FEFF97AF"/>
    <w:rsid w:val="FFCFED8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9"/>
    <w:qFormat/>
    <w:uiPriority w:val="9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24"/>
      <w:szCs w:val="20"/>
    </w:rPr>
  </w:style>
  <w:style w:type="paragraph" w:styleId="6">
    <w:name w:val="toc 3"/>
    <w:basedOn w:val="1"/>
    <w:next w:val="1"/>
    <w:qFormat/>
    <w:uiPriority w:val="99"/>
    <w:pPr>
      <w:tabs>
        <w:tab w:val="right" w:leader="dot" w:pos="8296"/>
      </w:tabs>
      <w:ind w:left="840" w:leftChars="400"/>
    </w:pPr>
  </w:style>
  <w:style w:type="paragraph" w:styleId="7">
    <w:name w:val="Balloon Text"/>
    <w:basedOn w:val="1"/>
    <w:link w:val="29"/>
    <w:semiHidden/>
    <w:qFormat/>
    <w:uiPriority w:val="99"/>
    <w:rPr>
      <w:sz w:val="18"/>
      <w:szCs w:val="18"/>
    </w:rPr>
  </w:style>
  <w:style w:type="paragraph" w:styleId="8">
    <w:name w:val="footer"/>
    <w:basedOn w:val="1"/>
    <w:link w:val="24"/>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1">
    <w:name w:val="toc 2"/>
    <w:basedOn w:val="1"/>
    <w:next w:val="1"/>
    <w:qFormat/>
    <w:uiPriority w:val="99"/>
    <w:pPr>
      <w:tabs>
        <w:tab w:val="right" w:leader="dot" w:pos="8296"/>
      </w:tabs>
      <w:ind w:left="420" w:leftChars="200"/>
    </w:pPr>
    <w:rPr>
      <w:rFonts w:ascii="仿宋" w:hAnsi="仿宋" w:eastAsia="仿宋"/>
      <w:sz w:val="28"/>
      <w:szCs w:val="28"/>
    </w:rPr>
  </w:style>
  <w:style w:type="character" w:styleId="14">
    <w:name w:val="Strong"/>
    <w:qFormat/>
    <w:uiPriority w:val="99"/>
    <w:rPr>
      <w:rFonts w:cs="Times New Roman"/>
      <w:b/>
    </w:rPr>
  </w:style>
  <w:style w:type="character" w:styleId="15">
    <w:name w:val="page number"/>
    <w:basedOn w:val="13"/>
    <w:qFormat/>
    <w:uiPriority w:val="0"/>
  </w:style>
  <w:style w:type="character" w:styleId="16">
    <w:name w:val="Hyperlink"/>
    <w:qFormat/>
    <w:uiPriority w:val="99"/>
    <w:rPr>
      <w:rFonts w:cs="Times New Roman"/>
      <w:color w:val="0000FF"/>
      <w:u w:val="single"/>
    </w:rPr>
  </w:style>
  <w:style w:type="character" w:customStyle="1" w:styleId="17">
    <w:name w:val="Heading 1 Char"/>
    <w:qFormat/>
    <w:locked/>
    <w:uiPriority w:val="99"/>
    <w:rPr>
      <w:rFonts w:ascii="Times New Roman" w:hAnsi="Times New Roman" w:cs="Times New Roman"/>
      <w:b/>
      <w:bCs/>
      <w:kern w:val="44"/>
      <w:sz w:val="44"/>
      <w:szCs w:val="44"/>
    </w:rPr>
  </w:style>
  <w:style w:type="character" w:customStyle="1" w:styleId="18">
    <w:name w:val="标题 2 Char"/>
    <w:link w:val="3"/>
    <w:qFormat/>
    <w:locked/>
    <w:uiPriority w:val="99"/>
    <w:rPr>
      <w:rFonts w:ascii="Cambria" w:hAnsi="Cambria" w:eastAsia="宋体" w:cs="Times New Roman"/>
      <w:b/>
      <w:bCs/>
      <w:kern w:val="2"/>
      <w:sz w:val="32"/>
      <w:szCs w:val="32"/>
    </w:rPr>
  </w:style>
  <w:style w:type="character" w:customStyle="1" w:styleId="19">
    <w:name w:val="标题 3 Char"/>
    <w:link w:val="4"/>
    <w:qFormat/>
    <w:locked/>
    <w:uiPriority w:val="99"/>
    <w:rPr>
      <w:rFonts w:ascii="Times New Roman" w:hAnsi="Times New Roman" w:cs="Times New Roman"/>
      <w:b/>
      <w:bCs/>
      <w:kern w:val="2"/>
      <w:sz w:val="32"/>
      <w:szCs w:val="32"/>
    </w:rPr>
  </w:style>
  <w:style w:type="character" w:customStyle="1" w:styleId="20">
    <w:name w:val="Body Text Char"/>
    <w:semiHidden/>
    <w:qFormat/>
    <w:locked/>
    <w:uiPriority w:val="99"/>
    <w:rPr>
      <w:rFonts w:ascii="Times New Roman" w:hAnsi="Times New Roman" w:cs="Times New Roman"/>
      <w:sz w:val="24"/>
      <w:szCs w:val="24"/>
    </w:rPr>
  </w:style>
  <w:style w:type="character" w:customStyle="1" w:styleId="21">
    <w:name w:val="Footer Char"/>
    <w:semiHidden/>
    <w:qFormat/>
    <w:locked/>
    <w:uiPriority w:val="99"/>
    <w:rPr>
      <w:rFonts w:ascii="Times New Roman" w:hAnsi="Times New Roman" w:cs="Times New Roman"/>
      <w:sz w:val="18"/>
      <w:szCs w:val="18"/>
    </w:rPr>
  </w:style>
  <w:style w:type="character" w:customStyle="1" w:styleId="22">
    <w:name w:val="Header Char"/>
    <w:semiHidden/>
    <w:qFormat/>
    <w:locked/>
    <w:uiPriority w:val="99"/>
    <w:rPr>
      <w:rFonts w:ascii="Times New Roman" w:hAnsi="Times New Roman" w:cs="Times New Roman"/>
      <w:sz w:val="18"/>
      <w:szCs w:val="18"/>
    </w:rPr>
  </w:style>
  <w:style w:type="character" w:customStyle="1" w:styleId="23">
    <w:name w:val="页眉 Char"/>
    <w:link w:val="9"/>
    <w:semiHidden/>
    <w:qFormat/>
    <w:locked/>
    <w:uiPriority w:val="99"/>
    <w:rPr>
      <w:sz w:val="18"/>
    </w:rPr>
  </w:style>
  <w:style w:type="character" w:customStyle="1" w:styleId="24">
    <w:name w:val="页脚 Char"/>
    <w:link w:val="8"/>
    <w:qFormat/>
    <w:locked/>
    <w:uiPriority w:val="99"/>
    <w:rPr>
      <w:sz w:val="18"/>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99"/>
    <w:pPr>
      <w:ind w:firstLine="420" w:firstLineChars="200"/>
    </w:pPr>
  </w:style>
  <w:style w:type="paragraph" w:customStyle="1" w:styleId="28">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29">
    <w:name w:val="批注框文本 Char"/>
    <w:link w:val="7"/>
    <w:semiHidden/>
    <w:qFormat/>
    <w:locked/>
    <w:uiPriority w:val="99"/>
    <w:rPr>
      <w:rFonts w:ascii="Times New Roman" w:hAnsi="Times New Roman" w:cs="Times New Roman"/>
      <w:kern w:val="2"/>
      <w:sz w:val="18"/>
      <w:szCs w:val="18"/>
    </w:rPr>
  </w:style>
  <w:style w:type="character" w:customStyle="1" w:styleId="30">
    <w:name w:val="标题 1 Char"/>
    <w:link w:val="2"/>
    <w:qFormat/>
    <w:uiPriority w:val="9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image" Target="media/image1.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H:\2018&#20915;&#31639;&#24453;&#25913;\2018&#21487;&#29992;&#20915;&#31639;&#22270;&#29255;00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2018&#20915;&#31639;&#24453;&#25913;\2018&#21487;&#29992;&#20915;&#31639;&#22270;&#29255;00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2018&#20915;&#31639;&#24453;&#25913;\2018&#21487;&#29992;&#20915;&#31639;&#22270;&#29255;00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2018&#20915;&#31639;&#24453;&#25913;\2018&#21487;&#29992;&#20915;&#31639;&#22270;&#29255;00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2018&#20915;&#31639;&#24453;&#25913;\2018&#21487;&#29992;&#20915;&#31639;&#22270;&#29255;00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2018&#20915;&#31639;&#24453;&#25913;\2018&#21487;&#29992;&#20915;&#31639;&#22270;&#29255;00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0" i="0" u="none" strike="noStrike" kern="1200" baseline="0">
                <a:solidFill>
                  <a:srgbClr val="000000"/>
                </a:solidFill>
                <a:latin typeface="宋体" charset="-122"/>
                <a:ea typeface="宋体" charset="-122"/>
                <a:cs typeface="宋体" charset="-122"/>
              </a:defRPr>
            </a:pPr>
            <a:r>
              <a:rPr lang="zh-CN" altLang="en-US" sz="1800" b="0" i="0" u="none" strike="noStrike" baseline="0">
                <a:solidFill>
                  <a:srgbClr val="000000"/>
                </a:solidFill>
                <a:latin typeface="宋体" charset="-122"/>
                <a:ea typeface="宋体" charset="-122"/>
              </a:rPr>
              <a:t>图</a:t>
            </a:r>
            <a:r>
              <a:rPr lang="en-US" altLang="zh-CN" sz="1800" b="0" i="0" u="none" strike="noStrike" baseline="0">
                <a:solidFill>
                  <a:srgbClr val="000000"/>
                </a:solidFill>
                <a:latin typeface="宋体" charset="-122"/>
                <a:ea typeface="宋体" charset="-122"/>
              </a:rPr>
              <a:t>1</a:t>
            </a:r>
            <a:r>
              <a:rPr lang="zh-CN" altLang="en-US" sz="1800" b="0" i="0" u="none" strike="noStrike" baseline="0">
                <a:solidFill>
                  <a:srgbClr val="000000"/>
                </a:solidFill>
                <a:latin typeface="宋体" charset="-122"/>
                <a:ea typeface="宋体" charset="-122"/>
              </a:rPr>
              <a:t>：收、支决算总计变动情况图（万元）</a:t>
            </a:r>
            <a:endParaRPr lang="zh-CN" altLang="en-US"/>
          </a:p>
        </c:rich>
      </c:tx>
      <c:layout/>
      <c:overlay val="false"/>
      <c:spPr>
        <a:noFill/>
        <a:ln w="3175">
          <a:noFill/>
        </a:ln>
      </c:spPr>
    </c:title>
    <c:autoTitleDeleted val="false"/>
    <c:plotArea>
      <c:layout/>
      <c:barChart>
        <c:barDir val="col"/>
        <c:grouping val="clustered"/>
        <c:varyColors val="false"/>
        <c:ser>
          <c:idx val="0"/>
          <c:order val="0"/>
          <c:spPr>
            <a:solidFill>
              <a:schemeClr val="accent1">
                <a:alpha val="100000"/>
              </a:schemeClr>
            </a:solidFill>
            <a:ln w="12700">
              <a:solidFill>
                <a:srgbClr val="000000">
                  <a:alpha val="100000"/>
                </a:srgbClr>
              </a:solidFill>
              <a:prstDash val="solid"/>
            </a:ln>
          </c:spPr>
          <c:invertIfNegative val="false"/>
          <c:dPt>
            <c:idx val="0"/>
            <c:invertIfNegative val="false"/>
            <c:bubble3D val="false"/>
            <c:spPr>
              <a:solidFill>
                <a:schemeClr val="accent1">
                  <a:alpha val="100000"/>
                </a:schemeClr>
              </a:solidFill>
              <a:ln w="3175">
                <a:solidFill>
                  <a:srgbClr val="000000">
                    <a:alpha val="100000"/>
                  </a:srgbClr>
                </a:solidFill>
                <a:prstDash val="solid"/>
              </a:ln>
            </c:spPr>
          </c:dPt>
          <c:dPt>
            <c:idx val="1"/>
            <c:invertIfNegative val="false"/>
            <c:bubble3D val="false"/>
            <c:spPr>
              <a:solidFill>
                <a:schemeClr val="accent1">
                  <a:alpha val="100000"/>
                </a:schemeClr>
              </a:solidFill>
              <a:ln w="3175">
                <a:solidFill>
                  <a:srgbClr val="000000">
                    <a:alpha val="100000"/>
                  </a:srgbClr>
                </a:solidFill>
                <a:prstDash val="solid"/>
              </a:ln>
            </c:spPr>
          </c:dPt>
          <c:dLbls>
            <c:delete val="true"/>
          </c:dLbls>
          <c:cat>
            <c:strRef>
              <c:f>Sheet1!$A$84:$A$87</c:f>
              <c:strCache>
                <c:ptCount val="4"/>
                <c:pt idx="0">
                  <c:v>2017年收入总计</c:v>
                </c:pt>
                <c:pt idx="1">
                  <c:v>2018年收入总计</c:v>
                </c:pt>
                <c:pt idx="2">
                  <c:v>2017年支出总计</c:v>
                </c:pt>
                <c:pt idx="3">
                  <c:v>2018年支出总计</c:v>
                </c:pt>
              </c:strCache>
            </c:strRef>
          </c:cat>
          <c:val>
            <c:numRef>
              <c:f>Sheet1!$B$84:$B$87</c:f>
              <c:numCache>
                <c:formatCode>General</c:formatCode>
                <c:ptCount val="4"/>
                <c:pt idx="0">
                  <c:v>4681.24</c:v>
                </c:pt>
                <c:pt idx="1">
                  <c:v>6180.04</c:v>
                </c:pt>
                <c:pt idx="2">
                  <c:v>4681.24</c:v>
                </c:pt>
                <c:pt idx="3">
                  <c:v>6180.04</c:v>
                </c:pt>
              </c:numCache>
            </c:numRef>
          </c:val>
        </c:ser>
        <c:dLbls>
          <c:showLegendKey val="false"/>
          <c:showVal val="false"/>
          <c:showCatName val="false"/>
          <c:showSerName val="false"/>
          <c:showPercent val="false"/>
          <c:showBubbleSize val="false"/>
        </c:dLbls>
        <c:gapWidth val="150"/>
        <c:axId val="242738304"/>
        <c:axId val="244771072"/>
      </c:barChart>
      <c:catAx>
        <c:axId val="242738304"/>
        <c:scaling>
          <c:orientation val="minMax"/>
        </c:scaling>
        <c:delete val="false"/>
        <c:axPos val="b"/>
        <c:numFmt formatCode="General" sourceLinked="true"/>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true"/>
          <a:lstStyle/>
          <a:p>
            <a:pPr>
              <a:defRPr lang="zh-CN" sz="1000" b="0" i="0" u="none" strike="noStrike" kern="1200" baseline="0">
                <a:solidFill>
                  <a:srgbClr val="000000"/>
                </a:solidFill>
                <a:latin typeface="宋体" charset="-122"/>
                <a:ea typeface="宋体" charset="-122"/>
                <a:cs typeface="宋体" charset="-122"/>
              </a:defRPr>
            </a:pPr>
          </a:p>
        </c:txPr>
        <c:crossAx val="244771072"/>
        <c:crosses val="autoZero"/>
        <c:auto val="true"/>
        <c:lblAlgn val="ctr"/>
        <c:lblOffset val="100"/>
        <c:noMultiLvlLbl val="false"/>
      </c:catAx>
      <c:valAx>
        <c:axId val="244771072"/>
        <c:scaling>
          <c:orientation val="minMax"/>
        </c:scaling>
        <c:delete val="false"/>
        <c:axPos val="l"/>
        <c:majorGridlines>
          <c:spPr>
            <a:ln w="3175" cap="flat" cmpd="sng" algn="ctr">
              <a:solidFill>
                <a:srgbClr val="000000"/>
              </a:solidFill>
              <a:prstDash val="solid"/>
              <a:round/>
            </a:ln>
          </c:spPr>
        </c:majorGridlines>
        <c:numFmt formatCode="General" sourceLinked="true"/>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true"/>
          <a:lstStyle/>
          <a:p>
            <a:pPr>
              <a:defRPr lang="zh-CN" sz="1000" b="0" i="0" u="none" strike="noStrike" kern="1200" baseline="0">
                <a:solidFill>
                  <a:srgbClr val="000000"/>
                </a:solidFill>
                <a:latin typeface="宋体" charset="-122"/>
                <a:ea typeface="宋体" charset="-122"/>
                <a:cs typeface="宋体" charset="-122"/>
              </a:defRPr>
            </a:pPr>
          </a:p>
        </c:txPr>
        <c:crossAx val="242738304"/>
        <c:crosses val="autoZero"/>
        <c:crossBetween val="between"/>
      </c:valAx>
      <c:spPr>
        <a:solidFill>
          <a:srgbClr val="C0C0C0"/>
        </a:solidFill>
        <a:ln w="12700">
          <a:solidFill>
            <a:srgbClr val="808080"/>
          </a:solidFill>
          <a:prstDash val="solid"/>
        </a:ln>
      </c:spPr>
    </c:plotArea>
    <c:plotVisOnly val="true"/>
    <c:dispBlanksAs val="gap"/>
    <c:showDLblsOverMax val="false"/>
  </c:chart>
  <c:spPr>
    <a:solidFill>
      <a:srgbClr val="FFFFFF"/>
    </a:solidFill>
    <a:ln w="3175" cap="flat" cmpd="sng" algn="ctr">
      <a:solidFill>
        <a:srgbClr val="000000"/>
      </a:solidFill>
      <a:prstDash val="solid"/>
      <a:round/>
    </a:ln>
  </c:spPr>
  <c:txPr>
    <a:bodyPr/>
    <a:lstStyle/>
    <a:p>
      <a:pPr>
        <a:defRPr lang="zh-CN" sz="1000" b="0" i="0" u="none" strike="noStrike" baseline="0">
          <a:solidFill>
            <a:srgbClr val="000000"/>
          </a:solidFill>
          <a:latin typeface="宋体" charset="-122"/>
          <a:ea typeface="宋体" charset="-122"/>
          <a:cs typeface="宋体" charset="-122"/>
        </a:defRPr>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400" b="1" i="0" u="none" strike="noStrike" kern="1200" baseline="0">
                <a:solidFill>
                  <a:srgbClr val="000000"/>
                </a:solidFill>
                <a:latin typeface="宋体" charset="-122"/>
                <a:ea typeface="宋体" charset="-122"/>
                <a:cs typeface="宋体" charset="-122"/>
              </a:defRPr>
            </a:pPr>
            <a:r>
              <a:rPr lang="zh-CN" altLang="en-US" sz="1400" b="1" i="0" u="none" strike="noStrike" baseline="0">
                <a:solidFill>
                  <a:srgbClr val="000000"/>
                </a:solidFill>
                <a:latin typeface="宋体" charset="-122"/>
                <a:ea typeface="宋体" charset="-122"/>
              </a:rPr>
              <a:t>图</a:t>
            </a:r>
            <a:r>
              <a:rPr lang="en-US" altLang="zh-CN" sz="1400" b="1" i="0" u="none" strike="noStrike" baseline="0">
                <a:solidFill>
                  <a:srgbClr val="000000"/>
                </a:solidFill>
                <a:latin typeface="宋体" charset="-122"/>
                <a:ea typeface="宋体" charset="-122"/>
              </a:rPr>
              <a:t>2</a:t>
            </a:r>
            <a:r>
              <a:rPr lang="zh-CN" altLang="en-US" sz="1400" b="1" i="0" u="none" strike="noStrike" baseline="0">
                <a:solidFill>
                  <a:srgbClr val="000000"/>
                </a:solidFill>
                <a:latin typeface="宋体" charset="-122"/>
                <a:ea typeface="宋体" charset="-122"/>
              </a:rPr>
              <a:t>：收入决算结构图（万元）</a:t>
            </a:r>
            <a:endParaRPr lang="zh-CN" altLang="en-US"/>
          </a:p>
        </c:rich>
      </c:tx>
      <c:layout/>
      <c:overlay val="false"/>
      <c:spPr>
        <a:noFill/>
        <a:ln w="3175">
          <a:noFill/>
        </a:ln>
      </c:spPr>
    </c:title>
    <c:autoTitleDeleted val="false"/>
    <c:plotArea>
      <c:layout>
        <c:manualLayout>
          <c:layoutTarget val="inner"/>
          <c:xMode val="edge"/>
          <c:yMode val="edge"/>
          <c:x val="0.02075"/>
          <c:y val="0.21725"/>
          <c:w val="0.73175"/>
          <c:h val="0.7255"/>
        </c:manualLayout>
      </c:layout>
      <c:pieChart>
        <c:varyColors val="true"/>
        <c:ser>
          <c:idx val="0"/>
          <c:order val="0"/>
          <c:spPr>
            <a:solidFill>
              <a:srgbClr val="4F81BD"/>
            </a:solidFill>
            <a:ln w="25400">
              <a:noFill/>
            </a:ln>
          </c:spPr>
          <c:explosion val="0"/>
          <c:dPt>
            <c:idx val="0"/>
            <c:bubble3D val="false"/>
            <c:spPr>
              <a:solidFill>
                <a:srgbClr val="4F81BD"/>
              </a:solidFill>
              <a:ln w="25400">
                <a:noFill/>
              </a:ln>
            </c:spPr>
          </c:dPt>
          <c:dPt>
            <c:idx val="1"/>
            <c:bubble3D val="false"/>
            <c:spPr>
              <a:solidFill>
                <a:srgbClr val="C0504D"/>
              </a:solidFill>
              <a:ln w="25400">
                <a:noFill/>
              </a:ln>
            </c:spPr>
          </c:dPt>
          <c:dPt>
            <c:idx val="2"/>
            <c:bubble3D val="false"/>
            <c:spPr>
              <a:solidFill>
                <a:srgbClr val="9BBB59"/>
              </a:solidFill>
              <a:ln w="25400">
                <a:noFill/>
              </a:ln>
            </c:spPr>
          </c:dPt>
          <c:dLbls>
            <c:spPr>
              <a:noFill/>
              <a:ln w="25400">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宋体" charset="-122"/>
                    <a:ea typeface="宋体" charset="-122"/>
                    <a:cs typeface="宋体" charset="-122"/>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3175" cap="flat" cmpd="sng" algn="ctr">
                      <a:solidFill>
                        <a:srgbClr val="000000"/>
                      </a:solidFill>
                      <a:prstDash val="solid"/>
                      <a:round/>
                    </a:ln>
                  </c:spPr>
                </c15:leaderLines>
              </c:ext>
            </c:extLst>
          </c:dLbls>
          <c:cat>
            <c:strRef>
              <c:f>Sheet1!$A$2:$A$4</c:f>
              <c:strCache>
                <c:ptCount val="2"/>
                <c:pt idx="0">
                  <c:v>财政拨款收入</c:v>
                </c:pt>
                <c:pt idx="1">
                  <c:v>其他收入</c:v>
                </c:pt>
              </c:strCache>
            </c:strRef>
          </c:cat>
          <c:val>
            <c:numRef>
              <c:f>Sheet1!$B$2:$B$4</c:f>
              <c:numCache>
                <c:formatCode>General</c:formatCode>
                <c:ptCount val="3"/>
                <c:pt idx="0">
                  <c:v>4710.02</c:v>
                </c:pt>
                <c:pt idx="1">
                  <c:v>732.67</c:v>
                </c:pt>
              </c:numCache>
            </c:numRef>
          </c:val>
        </c:ser>
        <c:dLbls>
          <c:showLegendKey val="false"/>
          <c:showVal val="true"/>
          <c:showCatName val="false"/>
          <c:showSerName val="false"/>
          <c:showPercent val="false"/>
          <c:showBubbleSize val="false"/>
          <c:showLeaderLines val="true"/>
        </c:dLbls>
        <c:firstSliceAng val="0"/>
      </c:pieChart>
      <c:spPr>
        <a:noFill/>
        <a:ln w="25400">
          <a:noFill/>
        </a:ln>
      </c:spPr>
    </c:plotArea>
    <c:legend>
      <c:legendPos val="r"/>
      <c:layout>
        <c:manualLayout>
          <c:xMode val="edge"/>
          <c:yMode val="edge"/>
          <c:x val="0.77525"/>
          <c:y val="0.29875"/>
          <c:w val="0.19425"/>
          <c:h val="0.35675"/>
        </c:manualLayout>
      </c:layout>
      <c:overlay val="false"/>
      <c:spPr>
        <a:noFill/>
        <a:ln w="25400">
          <a:noFill/>
        </a:ln>
      </c:spPr>
      <c:txPr>
        <a:bodyPr rot="0" spcFirstLastPara="0" vertOverflow="ellipsis" vert="horz" wrap="square" anchor="ctr" anchorCtr="true"/>
        <a:lstStyle/>
        <a:p>
          <a:pPr>
            <a:defRPr lang="zh-CN" sz="920" b="0" i="0" u="none" strike="noStrike" kern="1200" baseline="0">
              <a:solidFill>
                <a:srgbClr val="000000"/>
              </a:solidFill>
              <a:latin typeface="宋体" charset="-122"/>
              <a:ea typeface="宋体" charset="-122"/>
              <a:cs typeface="宋体" charset="-122"/>
            </a:defRPr>
          </a:pPr>
        </a:p>
      </c:txPr>
    </c:legend>
    <c:plotVisOnly val="true"/>
    <c:dispBlanksAs val="zero"/>
    <c:showDLblsOverMax val="false"/>
  </c:chart>
  <c:spPr>
    <a:solidFill>
      <a:srgbClr val="FFFFFF"/>
    </a:solidFill>
    <a:ln w="3175" cap="flat" cmpd="sng" algn="ctr">
      <a:solidFill>
        <a:srgbClr val="808080"/>
      </a:solidFill>
      <a:prstDash val="solid"/>
      <a:round/>
    </a:ln>
  </c:spPr>
  <c:txPr>
    <a:bodyPr/>
    <a:lstStyle/>
    <a:p>
      <a:pPr>
        <a:defRPr lang="zh-CN" sz="1000" b="0" i="0" u="none" strike="noStrike" baseline="0">
          <a:solidFill>
            <a:srgbClr val="000000"/>
          </a:solidFill>
          <a:latin typeface="宋体" charset="-122"/>
          <a:ea typeface="宋体" charset="-122"/>
          <a:cs typeface="宋体" charset="-122"/>
        </a:defRPr>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0" i="0" u="none" strike="noStrike" kern="1200" baseline="0">
                <a:solidFill>
                  <a:srgbClr val="000000"/>
                </a:solidFill>
                <a:latin typeface="宋体" charset="-122"/>
                <a:ea typeface="宋体" charset="-122"/>
                <a:cs typeface="宋体" charset="-122"/>
              </a:defRPr>
            </a:pPr>
            <a:r>
              <a:rPr lang="zh-CN" altLang="en-US" sz="1800" b="0" i="0" u="none" strike="noStrike" baseline="0">
                <a:solidFill>
                  <a:srgbClr val="000000"/>
                </a:solidFill>
                <a:latin typeface="宋体" charset="-122"/>
                <a:ea typeface="宋体" charset="-122"/>
              </a:rPr>
              <a:t>图</a:t>
            </a:r>
            <a:r>
              <a:rPr lang="en-US" altLang="zh-CN" sz="1800" b="0" i="0" u="none" strike="noStrike" baseline="0">
                <a:solidFill>
                  <a:srgbClr val="000000"/>
                </a:solidFill>
                <a:latin typeface="宋体" charset="-122"/>
                <a:ea typeface="宋体" charset="-122"/>
              </a:rPr>
              <a:t>3</a:t>
            </a:r>
            <a:r>
              <a:rPr lang="zh-CN" altLang="en-US" sz="1800" b="0" i="0" u="none" strike="noStrike" baseline="0">
                <a:solidFill>
                  <a:srgbClr val="000000"/>
                </a:solidFill>
                <a:latin typeface="宋体" charset="-122"/>
                <a:ea typeface="宋体" charset="-122"/>
              </a:rPr>
              <a:t>：支出决算结构图（万元）</a:t>
            </a:r>
            <a:endParaRPr lang="zh-CN" altLang="en-US"/>
          </a:p>
        </c:rich>
      </c:tx>
      <c:layout/>
      <c:overlay val="false"/>
      <c:spPr>
        <a:noFill/>
        <a:ln w="3175">
          <a:noFill/>
        </a:ln>
      </c:spPr>
    </c:title>
    <c:autoTitleDeleted val="false"/>
    <c:plotArea>
      <c:layout/>
      <c:pieChart>
        <c:varyColors val="true"/>
        <c:ser>
          <c:idx val="0"/>
          <c:order val="0"/>
          <c:spPr>
            <a:solidFill>
              <a:srgbClr val="9999FF"/>
            </a:solidFill>
            <a:ln w="12700">
              <a:solidFill>
                <a:srgbClr val="000000"/>
              </a:solidFill>
              <a:prstDash val="solid"/>
            </a:ln>
          </c:spPr>
          <c:explosion val="0"/>
          <c:dPt>
            <c:idx val="0"/>
            <c:bubble3D val="false"/>
            <c:spPr>
              <a:solidFill>
                <a:srgbClr val="9999FF"/>
              </a:solidFill>
              <a:ln w="12700">
                <a:solidFill>
                  <a:srgbClr val="000000"/>
                </a:solidFill>
                <a:prstDash val="solid"/>
              </a:ln>
            </c:spPr>
          </c:dPt>
          <c:dPt>
            <c:idx val="1"/>
            <c:bubble3D val="false"/>
            <c:spPr>
              <a:solidFill>
                <a:srgbClr val="993366"/>
              </a:solidFill>
              <a:ln w="12700">
                <a:solidFill>
                  <a:srgbClr val="000000"/>
                </a:solidFill>
                <a:prstDash val="solid"/>
              </a:ln>
            </c:spPr>
          </c:dPt>
          <c:dPt>
            <c:idx val="2"/>
            <c:bubble3D val="false"/>
            <c:spPr>
              <a:solidFill>
                <a:srgbClr val="FFFFCC"/>
              </a:solidFill>
              <a:ln w="12700">
                <a:solidFill>
                  <a:srgbClr val="000000"/>
                </a:solidFill>
                <a:prstDash val="solid"/>
              </a:ln>
            </c:spPr>
          </c:dPt>
          <c:dLbls>
            <c:spPr>
              <a:noFill/>
              <a:ln w="25400">
                <a:noFill/>
              </a:ln>
              <a:effectLst/>
            </c:spPr>
            <c:txPr>
              <a:bodyPr rot="0" spcFirstLastPara="0" vertOverflow="ellipsis" vert="horz" wrap="square" lIns="38100" tIns="19050" rIns="38100" bIns="19050" anchor="ctr" anchorCtr="true"/>
              <a:lstStyle/>
              <a:p>
                <a:pPr>
                  <a:defRPr lang="zh-CN" sz="1200" b="0" i="0" u="none" strike="noStrike" kern="1200" baseline="0">
                    <a:solidFill>
                      <a:srgbClr val="000000"/>
                    </a:solidFill>
                    <a:latin typeface="宋体" charset="-122"/>
                    <a:ea typeface="宋体" charset="-122"/>
                    <a:cs typeface="宋体" charset="-122"/>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3175" cap="flat" cmpd="sng" algn="ctr">
                      <a:solidFill>
                        <a:srgbClr val="000000"/>
                      </a:solidFill>
                      <a:prstDash val="solid"/>
                      <a:round/>
                    </a:ln>
                  </c:spPr>
                </c15:leaderLines>
              </c:ext>
            </c:extLst>
          </c:dLbls>
          <c:cat>
            <c:strRef>
              <c:f>Sheet1!$A$145:$A$147</c:f>
              <c:strCache>
                <c:ptCount val="2"/>
                <c:pt idx="0">
                  <c:v>基本支出</c:v>
                </c:pt>
                <c:pt idx="1">
                  <c:v>项目支出</c:v>
                </c:pt>
              </c:strCache>
            </c:strRef>
          </c:cat>
          <c:val>
            <c:numRef>
              <c:f>Sheet1!$B$145:$B$147</c:f>
              <c:numCache>
                <c:formatCode>General</c:formatCode>
                <c:ptCount val="3"/>
                <c:pt idx="0">
                  <c:v>3617.44</c:v>
                </c:pt>
                <c:pt idx="1">
                  <c:v>1789.14</c:v>
                </c:pt>
              </c:numCache>
            </c:numRef>
          </c:val>
        </c:ser>
        <c:dLbls>
          <c:showLegendKey val="false"/>
          <c:showVal val="true"/>
          <c:showCatName val="false"/>
          <c:showSerName val="false"/>
          <c:showPercent val="false"/>
          <c:showBubbleSize val="false"/>
          <c:showLeaderLines val="true"/>
        </c:dLbls>
        <c:firstSliceAng val="0"/>
      </c:pieChart>
      <c:spPr>
        <a:noFill/>
        <a:ln w="25400">
          <a:noFill/>
        </a:ln>
      </c:spPr>
    </c:plotArea>
    <c:legend>
      <c:legendPos val="r"/>
      <c:layout>
        <c:manualLayout>
          <c:xMode val="edge"/>
          <c:yMode val="edge"/>
          <c:x val="0.81671043383484"/>
          <c:y val="0.307264783078586"/>
          <c:w val="0.177789503349597"/>
          <c:h val="0.363249961401884"/>
        </c:manualLayout>
      </c:layout>
      <c:overlay val="false"/>
      <c:spPr>
        <a:solidFill>
          <a:srgbClr val="FFFFFF"/>
        </a:solidFill>
        <a:ln w="3175">
          <a:solidFill>
            <a:srgbClr val="000000"/>
          </a:solidFill>
          <a:prstDash val="solid"/>
        </a:ln>
      </c:spPr>
      <c:txPr>
        <a:bodyPr rot="0" spcFirstLastPara="0" vertOverflow="ellipsis" vert="horz" wrap="square" anchor="ctr" anchorCtr="true"/>
        <a:lstStyle/>
        <a:p>
          <a:pPr>
            <a:defRPr lang="zh-CN" sz="920" b="0" i="0" u="none" strike="noStrike" kern="1200" baseline="0">
              <a:solidFill>
                <a:srgbClr val="000000"/>
              </a:solidFill>
              <a:latin typeface="宋体" charset="-122"/>
              <a:ea typeface="宋体" charset="-122"/>
              <a:cs typeface="宋体" charset="-122"/>
            </a:defRPr>
          </a:pPr>
        </a:p>
      </c:txPr>
    </c:legend>
    <c:plotVisOnly val="true"/>
    <c:dispBlanksAs val="zero"/>
    <c:showDLblsOverMax val="false"/>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charset="-122"/>
          <a:ea typeface="宋体" charset="-122"/>
          <a:cs typeface="宋体" charset="-122"/>
        </a:defRPr>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t>图</a:t>
            </a:r>
            <a:r>
              <a:rPr lang="en-US"/>
              <a:t>4</a:t>
            </a:r>
            <a:r>
              <a:rPr lang="zh-CN"/>
              <a:t>：财政拨款收、支决算总计变动情况</a:t>
            </a:r>
            <a:r>
              <a:rPr lang="zh-CN" altLang="en-US"/>
              <a:t>（万元）</a:t>
            </a:r>
            <a:endParaRPr lang="zh-CN"/>
          </a:p>
        </c:rich>
      </c:tx>
      <c:layout/>
      <c:overlay val="false"/>
    </c:title>
    <c:autoTitleDeleted val="false"/>
    <c:plotArea>
      <c:layout/>
      <c:barChart>
        <c:barDir val="col"/>
        <c:grouping val="clustered"/>
        <c:varyColors val="false"/>
        <c:ser>
          <c:idx val="0"/>
          <c:order val="0"/>
          <c:invertIfNegative val="false"/>
          <c:dLbls>
            <c:delete val="true"/>
          </c:dLbls>
          <c:cat>
            <c:strRef>
              <c:f>Sheet1!$A$92:$A$93</c:f>
              <c:strCache>
                <c:ptCount val="2"/>
                <c:pt idx="0">
                  <c:v>2017年</c:v>
                </c:pt>
                <c:pt idx="1">
                  <c:v>2018年</c:v>
                </c:pt>
              </c:strCache>
            </c:strRef>
          </c:cat>
          <c:val>
            <c:numRef>
              <c:f>Sheet1!$B$92:$B$93</c:f>
              <c:numCache>
                <c:formatCode>General</c:formatCode>
                <c:ptCount val="2"/>
                <c:pt idx="0">
                  <c:v>4466.94</c:v>
                </c:pt>
                <c:pt idx="1">
                  <c:v>5371.16</c:v>
                </c:pt>
              </c:numCache>
            </c:numRef>
          </c:val>
        </c:ser>
        <c:dLbls>
          <c:showLegendKey val="false"/>
          <c:showVal val="false"/>
          <c:showCatName val="false"/>
          <c:showSerName val="false"/>
          <c:showPercent val="false"/>
          <c:showBubbleSize val="false"/>
        </c:dLbls>
        <c:gapWidth val="150"/>
        <c:axId val="120920704"/>
        <c:axId val="120932224"/>
      </c:barChart>
      <c:catAx>
        <c:axId val="120920704"/>
        <c:scaling>
          <c:orientation val="minMax"/>
        </c:scaling>
        <c:delete val="false"/>
        <c:axPos val="b"/>
        <c:numFmt formatCode="General" sourceLinked="true"/>
        <c:majorTickMark val="in"/>
        <c:minorTickMark val="none"/>
        <c:tickLblPos val="nextTo"/>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20932224"/>
        <c:crosses val="autoZero"/>
        <c:auto val="true"/>
        <c:lblAlgn val="ctr"/>
        <c:lblOffset val="100"/>
        <c:noMultiLvlLbl val="false"/>
      </c:catAx>
      <c:valAx>
        <c:axId val="120932224"/>
        <c:scaling>
          <c:orientation val="minMax"/>
        </c:scaling>
        <c:delete val="false"/>
        <c:axPos val="l"/>
        <c:majorGridlines/>
        <c:numFmt formatCode="General" sourceLinked="true"/>
        <c:majorTickMark val="in"/>
        <c:minorTickMark val="none"/>
        <c:tickLblPos val="nextTo"/>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20920704"/>
        <c:crosses val="autoZero"/>
        <c:crossBetween val="between"/>
      </c:valAx>
    </c:plotArea>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t>图</a:t>
            </a:r>
            <a:r>
              <a:rPr lang="en-US"/>
              <a:t>5</a:t>
            </a:r>
            <a:r>
              <a:rPr lang="zh-CN"/>
              <a:t>：一般公共预算财政拨款支出决算变动情况（万元）</a:t>
            </a:r>
            <a:endParaRPr lang="zh-CN"/>
          </a:p>
        </c:rich>
      </c:tx>
      <c:layout/>
      <c:overlay val="false"/>
    </c:title>
    <c:autoTitleDeleted val="false"/>
    <c:plotArea>
      <c:layout/>
      <c:barChart>
        <c:barDir val="col"/>
        <c:grouping val="clustered"/>
        <c:varyColors val="false"/>
        <c:ser>
          <c:idx val="0"/>
          <c:order val="0"/>
          <c:invertIfNegative val="false"/>
          <c:dLbls>
            <c:delete val="true"/>
          </c:dLbls>
          <c:cat>
            <c:strRef>
              <c:f>Sheet1!$A$92:$A$93</c:f>
              <c:strCache>
                <c:ptCount val="2"/>
                <c:pt idx="0">
                  <c:v>2017年</c:v>
                </c:pt>
                <c:pt idx="1">
                  <c:v>2018年</c:v>
                </c:pt>
              </c:strCache>
            </c:strRef>
          </c:cat>
          <c:val>
            <c:numRef>
              <c:f>Sheet1!$B$92:$B$93</c:f>
              <c:numCache>
                <c:formatCode>General</c:formatCode>
                <c:ptCount val="2"/>
                <c:pt idx="0">
                  <c:v>4466.94</c:v>
                </c:pt>
                <c:pt idx="1">
                  <c:v>5371.16</c:v>
                </c:pt>
              </c:numCache>
            </c:numRef>
          </c:val>
        </c:ser>
        <c:dLbls>
          <c:showLegendKey val="false"/>
          <c:showVal val="false"/>
          <c:showCatName val="false"/>
          <c:showSerName val="false"/>
          <c:showPercent val="false"/>
          <c:showBubbleSize val="false"/>
        </c:dLbls>
        <c:gapWidth val="150"/>
        <c:axId val="155929216"/>
        <c:axId val="223185152"/>
      </c:barChart>
      <c:catAx>
        <c:axId val="155929216"/>
        <c:scaling>
          <c:orientation val="minMax"/>
        </c:scaling>
        <c:delete val="false"/>
        <c:axPos val="b"/>
        <c:numFmt formatCode="General" sourceLinked="true"/>
        <c:majorTickMark val="in"/>
        <c:minorTickMark val="none"/>
        <c:tickLblPos val="nextTo"/>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223185152"/>
        <c:crosses val="autoZero"/>
        <c:auto val="true"/>
        <c:lblAlgn val="ctr"/>
        <c:lblOffset val="100"/>
        <c:noMultiLvlLbl val="false"/>
      </c:catAx>
      <c:valAx>
        <c:axId val="223185152"/>
        <c:scaling>
          <c:orientation val="minMax"/>
        </c:scaling>
        <c:delete val="false"/>
        <c:axPos val="l"/>
        <c:majorGridlines/>
        <c:numFmt formatCode="General" sourceLinked="true"/>
        <c:majorTickMark val="in"/>
        <c:minorTickMark val="none"/>
        <c:tickLblPos val="nextTo"/>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55929216"/>
        <c:crosses val="autoZero"/>
        <c:crossBetween val="between"/>
      </c:valAx>
    </c:plotArea>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400" b="1" i="0" u="none" strike="noStrike" kern="1200" baseline="0">
                <a:solidFill>
                  <a:srgbClr val="000000"/>
                </a:solidFill>
                <a:latin typeface="宋体" charset="-122"/>
                <a:ea typeface="宋体" charset="-122"/>
                <a:cs typeface="宋体" charset="-122"/>
              </a:defRPr>
            </a:pPr>
            <a:r>
              <a:rPr lang="zh-CN" altLang="en-US" sz="1400" b="1" i="0" u="none" strike="noStrike" baseline="0">
                <a:solidFill>
                  <a:srgbClr val="000000"/>
                </a:solidFill>
                <a:latin typeface="宋体" charset="-122"/>
                <a:ea typeface="宋体" charset="-122"/>
              </a:rPr>
              <a:t>图</a:t>
            </a:r>
            <a:r>
              <a:rPr lang="en-US" altLang="zh-CN" sz="1400" b="1" i="0" u="none" strike="noStrike" baseline="0">
                <a:solidFill>
                  <a:srgbClr val="000000"/>
                </a:solidFill>
                <a:latin typeface="宋体" charset="-122"/>
                <a:ea typeface="宋体" charset="-122"/>
              </a:rPr>
              <a:t>7</a:t>
            </a:r>
            <a:r>
              <a:rPr lang="zh-CN" altLang="en-US" sz="1400" b="1" i="0" u="none" strike="noStrike" baseline="0">
                <a:solidFill>
                  <a:srgbClr val="000000"/>
                </a:solidFill>
                <a:latin typeface="宋体" charset="-122"/>
                <a:ea typeface="宋体" charset="-122"/>
              </a:rPr>
              <a:t>：三公经费财政拨款支出结构（万元）</a:t>
            </a:r>
            <a:endParaRPr lang="zh-CN" altLang="en-US"/>
          </a:p>
        </c:rich>
      </c:tx>
      <c:layout/>
      <c:overlay val="false"/>
      <c:spPr>
        <a:noFill/>
        <a:ln w="3175">
          <a:noFill/>
        </a:ln>
      </c:spPr>
    </c:title>
    <c:autoTitleDeleted val="false"/>
    <c:plotArea>
      <c:layout>
        <c:manualLayout>
          <c:layoutTarget val="inner"/>
          <c:xMode val="edge"/>
          <c:yMode val="edge"/>
          <c:x val="0.02075"/>
          <c:y val="0.279"/>
          <c:w val="0.60925"/>
          <c:h val="0.587"/>
        </c:manualLayout>
      </c:layout>
      <c:pieChart>
        <c:varyColors val="true"/>
        <c:ser>
          <c:idx val="0"/>
          <c:order val="0"/>
          <c:spPr>
            <a:solidFill>
              <a:srgbClr val="4F81BD"/>
            </a:solidFill>
            <a:ln w="25400">
              <a:noFill/>
            </a:ln>
          </c:spPr>
          <c:explosion val="0"/>
          <c:dPt>
            <c:idx val="0"/>
            <c:bubble3D val="false"/>
            <c:spPr>
              <a:solidFill>
                <a:srgbClr val="4F81BD"/>
              </a:solidFill>
              <a:ln w="25400">
                <a:noFill/>
              </a:ln>
            </c:spPr>
          </c:dPt>
          <c:dPt>
            <c:idx val="1"/>
            <c:bubble3D val="false"/>
            <c:spPr>
              <a:solidFill>
                <a:srgbClr val="C0504D"/>
              </a:solidFill>
              <a:ln w="25400">
                <a:noFill/>
              </a:ln>
            </c:spPr>
          </c:dPt>
          <c:dPt>
            <c:idx val="2"/>
            <c:bubble3D val="false"/>
            <c:spPr>
              <a:solidFill>
                <a:srgbClr val="9BBB59"/>
              </a:solidFill>
              <a:ln w="25400">
                <a:noFill/>
              </a:ln>
            </c:spPr>
          </c:dPt>
          <c:dLbls>
            <c:dLbl>
              <c:idx val="0"/>
              <c:layout>
                <c:manualLayout>
                  <c:x val="-0.0340763833092292"/>
                  <c:y val="0.094058295344661"/>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w="25400">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宋体" charset="-122"/>
                    <a:ea typeface="宋体" charset="-122"/>
                    <a:cs typeface="宋体" charset="-122"/>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3175" cap="flat" cmpd="sng" algn="ctr">
                      <a:solidFill>
                        <a:srgbClr val="000000"/>
                      </a:solidFill>
                      <a:prstDash val="solid"/>
                      <a:round/>
                    </a:ln>
                  </c:spPr>
                </c15:leaderLines>
              </c:ext>
            </c:extLst>
          </c:dLbls>
          <c:cat>
            <c:strRef>
              <c:f>Sheet1!$A$38:$A$40</c:f>
              <c:strCache>
                <c:ptCount val="3"/>
                <c:pt idx="0">
                  <c:v>因公出国（境）费支出决算</c:v>
                </c:pt>
                <c:pt idx="1">
                  <c:v>公务用车购置及运行维护费支出决算</c:v>
                </c:pt>
                <c:pt idx="2">
                  <c:v>公务接待费支出决算</c:v>
                </c:pt>
              </c:strCache>
            </c:strRef>
          </c:cat>
          <c:val>
            <c:numRef>
              <c:f>Sheet1!$B$38:$B$40</c:f>
              <c:numCache>
                <c:formatCode>General</c:formatCode>
                <c:ptCount val="3"/>
                <c:pt idx="0">
                  <c:v>3.71</c:v>
                </c:pt>
                <c:pt idx="1">
                  <c:v>32.6</c:v>
                </c:pt>
                <c:pt idx="2">
                  <c:v>13.64</c:v>
                </c:pt>
              </c:numCache>
            </c:numRef>
          </c:val>
        </c:ser>
        <c:dLbls>
          <c:showLegendKey val="false"/>
          <c:showVal val="true"/>
          <c:showCatName val="false"/>
          <c:showSerName val="false"/>
          <c:showPercent val="false"/>
          <c:showBubbleSize val="false"/>
          <c:showLeaderLines val="true"/>
        </c:dLbls>
        <c:firstSliceAng val="0"/>
      </c:pieChart>
      <c:spPr>
        <a:noFill/>
        <a:ln w="25400">
          <a:noFill/>
        </a:ln>
      </c:spPr>
    </c:plotArea>
    <c:legend>
      <c:legendPos val="r"/>
      <c:layout>
        <c:manualLayout>
          <c:xMode val="edge"/>
          <c:yMode val="edge"/>
          <c:x val="0.664750000000001"/>
          <c:y val="0.3575"/>
          <c:w val="0.3175"/>
          <c:h val="0.4055"/>
        </c:manualLayout>
      </c:layout>
      <c:overlay val="false"/>
      <c:spPr>
        <a:noFill/>
        <a:ln w="25400">
          <a:noFill/>
        </a:ln>
      </c:spPr>
      <c:txPr>
        <a:bodyPr rot="0" spcFirstLastPara="0" vertOverflow="ellipsis" vert="horz" wrap="square" anchor="ctr" anchorCtr="true"/>
        <a:lstStyle/>
        <a:p>
          <a:pPr>
            <a:defRPr lang="zh-CN" sz="920" b="0" i="0" u="none" strike="noStrike" kern="1200" baseline="0">
              <a:solidFill>
                <a:srgbClr val="000000"/>
              </a:solidFill>
              <a:latin typeface="宋体" charset="-122"/>
              <a:ea typeface="宋体" charset="-122"/>
              <a:cs typeface="宋体" charset="-122"/>
            </a:defRPr>
          </a:pPr>
        </a:p>
      </c:txPr>
    </c:legend>
    <c:plotVisOnly val="true"/>
    <c:dispBlanksAs val="zero"/>
    <c:showDLblsOverMax val="false"/>
  </c:chart>
  <c:spPr>
    <a:solidFill>
      <a:srgbClr val="FFFFFF"/>
    </a:solidFill>
    <a:ln w="3175" cap="flat" cmpd="sng" algn="ctr">
      <a:solidFill>
        <a:srgbClr val="808080"/>
      </a:solidFill>
      <a:prstDash val="solid"/>
      <a:round/>
    </a:ln>
  </c:spPr>
  <c:txPr>
    <a:bodyPr/>
    <a:lstStyle/>
    <a:p>
      <a:pPr>
        <a:defRPr lang="zh-CN" sz="1000" b="0" i="0" u="none" strike="noStrike" baseline="0">
          <a:solidFill>
            <a:srgbClr val="000000"/>
          </a:solidFill>
          <a:latin typeface="宋体" charset="-122"/>
          <a:ea typeface="宋体" charset="-122"/>
          <a:cs typeface="宋体" charset="-122"/>
        </a:defRPr>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55</Pages>
  <Words>22875</Words>
  <Characters>4281</Characters>
  <Lines>35</Lines>
  <Paragraphs>54</Paragraphs>
  <TotalTime>1</TotalTime>
  <ScaleCrop>false</ScaleCrop>
  <LinksUpToDate>false</LinksUpToDate>
  <CharactersWithSpaces>27102</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2019-09-08T18:12:00Z</dcterms:created>
  <dc:creator>张彬茜</dc:creator>
  <cp:lastModifiedBy> </cp:lastModifiedBy>
  <cp:lastPrinted>2019-09-18T17:38:00Z</cp:lastPrinted>
  <dcterms:modified xsi:type="dcterms:W3CDTF">2025-09-29T11:01:01Z</dcterms:modified>
  <dc:title>四川省***</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