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0" w:leftChars="-20" w:hanging="384" w:hangingChars="120"/>
        <w:jc w:val="left"/>
        <w:rPr>
          <w:color w:val="000000"/>
        </w:rPr>
      </w:pPr>
      <w:r>
        <w:rPr>
          <w:rFonts w:hint="eastAsia" w:eastAsia="黑体" w:cs="黑体"/>
        </w:rPr>
        <w:t>附件1</w:t>
      </w:r>
      <w:r>
        <w:rPr>
          <w:rFonts w:hint="eastAsia"/>
          <w:color w:val="000000"/>
        </w:rPr>
        <w:t xml:space="preserve">  </w:t>
      </w:r>
    </w:p>
    <w:p>
      <w:pPr>
        <w:pStyle w:val="2"/>
        <w:ind w:left="0" w:leftChars="0" w:firstLine="880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2024年市级财政衔接推进乡村振兴补助资金分配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公告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表</w:t>
      </w:r>
      <w:bookmarkStart w:id="0" w:name="_GoBack"/>
      <w:bookmarkEnd w:id="0"/>
    </w:p>
    <w:p>
      <w:pPr>
        <w:pStyle w:val="2"/>
        <w:ind w:left="0" w:leftChars="0" w:firstLine="480"/>
        <w:jc w:val="right"/>
        <w:rPr>
          <w:rFonts w:ascii="Times New Roman" w:hAnsi="Times New Roman" w:eastAsiaTheme="minorEastAsia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 w:eastAsiaTheme="minorEastAsia"/>
          <w:color w:val="000000"/>
          <w:kern w:val="0"/>
          <w:sz w:val="24"/>
          <w:szCs w:val="24"/>
        </w:rPr>
        <w:t xml:space="preserve">                                                                                       </w:t>
      </w:r>
      <w:r>
        <w:rPr>
          <w:rFonts w:hint="eastAsia" w:ascii="Times New Roman" w:hAnsi="Times New Roman" w:eastAsiaTheme="minorEastAsia"/>
          <w:color w:val="000000"/>
          <w:kern w:val="0"/>
          <w:sz w:val="22"/>
          <w:szCs w:val="22"/>
        </w:rPr>
        <w:t xml:space="preserve">   </w:t>
      </w:r>
      <w:r>
        <w:rPr>
          <w:rFonts w:ascii="Times New Roman" w:hAnsi="Times New Roman" w:eastAsiaTheme="minorEastAsia"/>
          <w:b/>
          <w:bCs/>
          <w:color w:val="000000"/>
          <w:kern w:val="0"/>
          <w:sz w:val="21"/>
          <w:szCs w:val="21"/>
        </w:rPr>
        <w:t>单位：万元</w:t>
      </w:r>
    </w:p>
    <w:tbl>
      <w:tblPr>
        <w:tblStyle w:val="5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017"/>
        <w:gridCol w:w="1479"/>
        <w:gridCol w:w="1654"/>
        <w:gridCol w:w="1221"/>
        <w:gridCol w:w="1521"/>
        <w:gridCol w:w="1385"/>
        <w:gridCol w:w="1541"/>
        <w:gridCol w:w="1323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7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</w:rPr>
              <w:t>县（市、区）、</w:t>
            </w:r>
          </w:p>
          <w:p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</w:rPr>
              <w:t>市直园区及单位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522" w:type="pct"/>
            <w:vAlign w:val="center"/>
          </w:tcPr>
          <w:p>
            <w:pPr>
              <w:pStyle w:val="7"/>
              <w:spacing w:before="114" w:line="240" w:lineRule="exact"/>
              <w:ind w:left="165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  <w:t>支持遂宁鲜桃、晚熟柑橘品种改良及新技术集成示范</w:t>
            </w:r>
          </w:p>
        </w:tc>
        <w:tc>
          <w:tcPr>
            <w:tcW w:w="584" w:type="pct"/>
            <w:vAlign w:val="center"/>
          </w:tcPr>
          <w:p>
            <w:pPr>
              <w:pStyle w:val="7"/>
              <w:spacing w:before="114" w:line="240" w:lineRule="exact"/>
              <w:ind w:left="165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支持渝遂绵优质蔬菜生产带食用菌基地建设</w:t>
            </w:r>
          </w:p>
        </w:tc>
        <w:tc>
          <w:tcPr>
            <w:tcW w:w="431" w:type="pct"/>
            <w:vAlign w:val="center"/>
          </w:tcPr>
          <w:p>
            <w:pPr>
              <w:pStyle w:val="7"/>
              <w:spacing w:before="114" w:line="240" w:lineRule="exact"/>
              <w:ind w:left="165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支持重点区域、重点场养殖场（户）补栏仔猪</w:t>
            </w:r>
          </w:p>
        </w:tc>
        <w:tc>
          <w:tcPr>
            <w:tcW w:w="537" w:type="pct"/>
            <w:vAlign w:val="center"/>
          </w:tcPr>
          <w:p>
            <w:pPr>
              <w:pStyle w:val="7"/>
              <w:spacing w:before="114" w:line="240" w:lineRule="exact"/>
              <w:ind w:left="165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巩固拓展脱贫攻坚成果同乡村振兴有效衔接</w:t>
            </w:r>
          </w:p>
        </w:tc>
        <w:tc>
          <w:tcPr>
            <w:tcW w:w="489" w:type="pct"/>
            <w:vAlign w:val="center"/>
          </w:tcPr>
          <w:p>
            <w:pPr>
              <w:pStyle w:val="7"/>
              <w:spacing w:before="114" w:line="240" w:lineRule="exact"/>
              <w:ind w:left="165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  <w:t>省级畜禽养殖标准化示范场奖补</w:t>
            </w:r>
          </w:p>
        </w:tc>
        <w:tc>
          <w:tcPr>
            <w:tcW w:w="544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</w:rPr>
              <w:t>“天府粮仓”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  <w:t>丰收节</w:t>
            </w: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</w:rPr>
              <w:t>；乡村振兴宣传；乡村振兴人才学历提升</w:t>
            </w:r>
          </w:p>
        </w:tc>
        <w:tc>
          <w:tcPr>
            <w:tcW w:w="46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</w:rPr>
              <w:t>“三大竞赛”示范片创建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船山区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194.1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48.5</w:t>
            </w: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120.6</w:t>
            </w: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安居区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550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.01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59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.0</w:t>
            </w: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341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.01</w:t>
            </w: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射洪市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163.4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103.4</w:t>
            </w: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蓬溪县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236.5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51.5</w:t>
            </w: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大英县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92.6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37.6</w:t>
            </w: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遂宁经开区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51.4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51.4</w:t>
            </w: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市河东新区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41.7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41.7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遂宁高新区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45.25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45.25</w:t>
            </w: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" w:type="pc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市农业农村局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242.99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242.99</w:t>
            </w: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57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35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16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17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22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58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instrText xml:space="preserve"> = sum(C2:C10) \* MERGEFORMAT </w:instrTex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431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instrText xml:space="preserve"> = sum(E2:E10) \* MERGEFORMAT </w:instrTex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300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53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48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instrText xml:space="preserve"> = sum(H2:H10) \* MERGEFORMAT </w:instrTex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75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544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242.99</w:t>
            </w:r>
          </w:p>
        </w:tc>
        <w:tc>
          <w:tcPr>
            <w:tcW w:w="46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486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F7043"/>
    <w:rsid w:val="BFD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2024-12-05T19:07:00Z</dcterms:created>
  <dc:creator>snak</dc:creator>
  <cp:lastModifiedBy>snak</cp:lastModifiedBy>
  <dcterms:modified xsi:type="dcterms:W3CDTF">2024-12-05T19:07:56Z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