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lang w:val="en-US" w:eastAsia="zh-CN"/>
        </w:rPr>
        <w:t>1</w:t>
      </w:r>
    </w:p>
    <w:p>
      <w:pPr>
        <w:spacing w:line="620" w:lineRule="exact"/>
        <w:jc w:val="center"/>
        <w:rPr>
          <w:rFonts w:eastAsia="方正小标宋简体"/>
          <w:color w:val="auto"/>
          <w:spacing w:val="-23"/>
          <w:sz w:val="44"/>
          <w:szCs w:val="44"/>
        </w:rPr>
      </w:pPr>
      <w:r>
        <w:rPr>
          <w:rFonts w:eastAsia="方正小标宋简体"/>
          <w:color w:val="auto"/>
          <w:spacing w:val="-23"/>
          <w:sz w:val="44"/>
          <w:szCs w:val="44"/>
        </w:rPr>
        <w:t>2024年市级财政衔接推进乡村振兴补助资金</w:t>
      </w:r>
    </w:p>
    <w:p>
      <w:pPr>
        <w:spacing w:line="620" w:lineRule="exact"/>
        <w:jc w:val="center"/>
        <w:rPr>
          <w:rFonts w:eastAsia="方正小标宋简体"/>
          <w:color w:val="auto"/>
          <w:spacing w:val="-23"/>
          <w:sz w:val="44"/>
          <w:szCs w:val="44"/>
        </w:rPr>
      </w:pPr>
      <w:r>
        <w:rPr>
          <w:rFonts w:hint="eastAsia" w:eastAsia="方正小标宋简体"/>
          <w:color w:val="auto"/>
          <w:spacing w:val="-23"/>
          <w:sz w:val="44"/>
          <w:szCs w:val="44"/>
        </w:rPr>
        <w:t>分配公告表</w:t>
      </w:r>
    </w:p>
    <w:p>
      <w:pPr>
        <w:jc w:val="right"/>
        <w:rPr>
          <w:rFonts w:ascii="宋体" w:hAnsi="宋体" w:eastAsia="宋体"/>
          <w:color w:val="auto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auto"/>
          <w:sz w:val="28"/>
          <w:szCs w:val="28"/>
        </w:rPr>
        <w:t>单位：万元</w:t>
      </w:r>
    </w:p>
    <w:tbl>
      <w:tblPr>
        <w:tblStyle w:val="2"/>
        <w:tblW w:w="9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282"/>
        <w:gridCol w:w="3660"/>
        <w:gridCol w:w="685"/>
        <w:gridCol w:w="22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资金使用方向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实施内容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金额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船山区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水旱灾害防御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小型水利设施维修养护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优先支持桂花镇兰桂村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农业水价综合改革节水奖励和精准补贴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优先支持前池站灌区、南北堰灌区各7.5万元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市级最严格水资源管理制度考核奖励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40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安居区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水旱灾害防御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小型水利设施维修养护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优先支持石洞镇东方寺村10万元、横山镇双桥子村20万元、白马镇筒竹湾村20万元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市级最严格水资源管理制度考核奖励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2.5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水资源保护与修复治理支出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遂宁水土保持试验站打造科技示范园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92.5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射洪市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水旱灾害防御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小型水利设施维修养护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优先支持香山镇桃花河7万元、大榆镇松林村20万元、广兴镇万新村10万元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市级最严格水资源管理制度考核奖励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大英县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水旱灾害防御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中型水库标准化建设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优先支持寸塘口水库、五五水库、祥凤寨水库各10万元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市级最严格水资源管理制度考核奖励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2.5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水资源保护与修复治理支出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生态清洁小流域创建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72.5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蓬溪县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水旱灾害防御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小型水利设施维修养护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优先支持明月镇三叉河村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市级最严格水资源管理制度考核奖励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防灾减灾能力提升支出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山洪灾害防御能力提升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水资源集约节约利用支出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农业水价综合改革节水奖励和精准补贴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优先支持涪引工程灌区、黑龙凼水库灌区各7.5万元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市水利局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水利行业管理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小水电安全生产日常监管、编制幸福河湖规划、一河一策修编、河湖健康评价、遂宁市河长制管理信息平台升级、水土保持方案报告书技术审查费和水土流失治理项目质量核查、生产建设项目水保设施自主验收核查和遥感加密监管工作、水利工程质量监督检测、移民后期扶持项目实施情况专项稽查、涉水专题宣传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295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295</w:t>
            </w: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遂宁水文中心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水文站点运维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bidi="ar"/>
              </w:rPr>
              <w:t>遂宁水文中心水文监测站点运行维护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70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642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867A1AD"/>
    <w:rsid w:val="C867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2024-12-05T18:59:00Z</dcterms:created>
  <dc:creator>snak</dc:creator>
  <cp:lastModifiedBy>snak</cp:lastModifiedBy>
  <dcterms:modified xsi:type="dcterms:W3CDTF">2024-12-05T19:03:18Z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